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6D0" w:rsidRPr="00E035C1" w:rsidRDefault="00F236D0" w:rsidP="00E035C1">
      <w:pPr>
        <w:spacing w:after="0" w:line="276" w:lineRule="auto"/>
        <w:jc w:val="right"/>
        <w:rPr>
          <w:rFonts w:cstheme="minorHAnsi"/>
          <w:sz w:val="24"/>
          <w:szCs w:val="24"/>
        </w:rPr>
      </w:pPr>
      <w:bookmarkStart w:id="0" w:name="_GoBack"/>
      <w:bookmarkEnd w:id="0"/>
      <w:r w:rsidRPr="00E035C1">
        <w:rPr>
          <w:rFonts w:cstheme="minorHAnsi"/>
          <w:sz w:val="24"/>
          <w:szCs w:val="24"/>
        </w:rPr>
        <w:t>Załącznik nr 1</w:t>
      </w:r>
    </w:p>
    <w:p w:rsidR="00F236D0" w:rsidRPr="00E035C1" w:rsidRDefault="00F236D0" w:rsidP="00E035C1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E035C1">
        <w:rPr>
          <w:rFonts w:cstheme="minorHAnsi"/>
          <w:sz w:val="24"/>
          <w:szCs w:val="24"/>
        </w:rPr>
        <w:t>Szczegółowy zakres informacji dodatkowej: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703"/>
        <w:gridCol w:w="1974"/>
        <w:gridCol w:w="2016"/>
        <w:gridCol w:w="2615"/>
        <w:gridCol w:w="2347"/>
      </w:tblGrid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Style w:val="Pogrubienie"/>
                <w:rFonts w:cstheme="minorHAnsi"/>
                <w:sz w:val="24"/>
                <w:szCs w:val="24"/>
              </w:rPr>
              <w:t>Wprowadzenie do sprawozdania finansowego, obejmuje w szczególności:</w:t>
            </w: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nazwę jednostki</w:t>
            </w:r>
          </w:p>
          <w:p w:rsidR="00F236D0" w:rsidRPr="00E035C1" w:rsidRDefault="00BA760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POWIATOWY URZĄD PRACY</w:t>
            </w:r>
          </w:p>
          <w:p w:rsidR="00BB4AF4" w:rsidRPr="00E035C1" w:rsidRDefault="00BB4AF4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1.2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siedzibę jednostki:</w:t>
            </w:r>
          </w:p>
          <w:p w:rsidR="00F236D0" w:rsidRPr="00E035C1" w:rsidRDefault="00BA7600" w:rsidP="00E035C1">
            <w:pPr>
              <w:spacing w:line="276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E035C1">
              <w:rPr>
                <w:rFonts w:cstheme="minorHAnsi"/>
                <w:color w:val="000000"/>
                <w:sz w:val="24"/>
                <w:szCs w:val="24"/>
              </w:rPr>
              <w:t>UL. PIASTÓW 2, 62-400 SŁUPCA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1.3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adres jednostki</w:t>
            </w:r>
          </w:p>
          <w:p w:rsidR="00F236D0" w:rsidRPr="00E035C1" w:rsidRDefault="00BA7600" w:rsidP="00E035C1">
            <w:pPr>
              <w:spacing w:line="276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E035C1">
              <w:rPr>
                <w:rFonts w:cstheme="minorHAnsi"/>
                <w:color w:val="000000"/>
                <w:sz w:val="24"/>
                <w:szCs w:val="24"/>
              </w:rPr>
              <w:t>UL. PIASTÓW 2, 62-400 SŁUPCA</w:t>
            </w:r>
          </w:p>
          <w:p w:rsidR="00BB4AF4" w:rsidRPr="00E035C1" w:rsidRDefault="00BB4AF4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1.4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podstawowy przedmiot działalności jednostki</w:t>
            </w:r>
          </w:p>
          <w:p w:rsidR="00F236D0" w:rsidRPr="00E035C1" w:rsidRDefault="00BA7600" w:rsidP="00E035C1">
            <w:pPr>
              <w:spacing w:line="276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E035C1">
              <w:rPr>
                <w:rFonts w:cstheme="minorHAnsi"/>
                <w:color w:val="000000"/>
                <w:sz w:val="24"/>
                <w:szCs w:val="24"/>
              </w:rPr>
              <w:t>Realizacja zadań samorządu powiatu w zakresie rynku pracy</w:t>
            </w:r>
          </w:p>
          <w:p w:rsidR="00BB4AF4" w:rsidRPr="00E035C1" w:rsidRDefault="00BB4AF4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wskazanie okresu objętego sprawozdaniem</w:t>
            </w:r>
          </w:p>
          <w:p w:rsidR="00F236D0" w:rsidRPr="00E035C1" w:rsidRDefault="00BA760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01.01.2020-31.12.2020</w:t>
            </w:r>
          </w:p>
          <w:p w:rsidR="00BB4AF4" w:rsidRPr="00E035C1" w:rsidRDefault="00BB4AF4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after="24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wskazanie, że sprawozdanie finansowe zawiera dane łączne, jeżeli w skład jednostki nadrzędnej lub jednostki samorządu terytorialnego wchodzą jednostki sporządzające samodzielne sprawozdania finansowe:</w:t>
            </w:r>
          </w:p>
          <w:p w:rsidR="00BA7600" w:rsidRPr="00E035C1" w:rsidRDefault="00002E3A" w:rsidP="00E035C1">
            <w:pPr>
              <w:spacing w:line="276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E035C1">
              <w:rPr>
                <w:rFonts w:cstheme="minorHAnsi"/>
                <w:color w:val="000000"/>
                <w:sz w:val="24"/>
                <w:szCs w:val="24"/>
              </w:rPr>
              <w:t>JEDNOSTKOWE</w:t>
            </w:r>
          </w:p>
          <w:p w:rsidR="00BB4AF4" w:rsidRPr="00E035C1" w:rsidRDefault="00BB4AF4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after="24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omówienie przyjętych zasad (polityki) rachunkowości, w tym metod wyceny aktywów i pasywów (także amortyzacji)</w:t>
            </w:r>
          </w:p>
          <w:p w:rsidR="00BB4AF4" w:rsidRPr="00E035C1" w:rsidRDefault="00BA7600" w:rsidP="00E035C1">
            <w:pPr>
              <w:spacing w:line="276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E035C1">
              <w:rPr>
                <w:rFonts w:cstheme="minorHAnsi"/>
                <w:color w:val="000000"/>
                <w:sz w:val="24"/>
                <w:szCs w:val="24"/>
              </w:rPr>
              <w:t>Przyjęte zasady (politykę) rachunkowości stosujemy w sposób ciągły, dokonując w kolejnych latach obrotowych jednakowego grupowania operacji gospodarczych, jednakowej wyceny aktywów, ustalamy wynik finansowy i sporządzamy sprawozdanie finansowe tak, aby za kolejne lata informacje z nich wynikające były porównywalne.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Przyjęte zasady dokonywania odpisów amortyzacyjnych lub umorzeniowych środków trwałych oraz wartości niematerialnych i prawnych: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stosujemy zasadę ostrożności wyceny - dokonujemy odpisów amortyzacyjnych,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stosujemy stawki przewidziane w wykazie rocznych stawek amortyzacyjnych.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Przyjęte zasady wyceny inwestycji, aktywów finansowych oraz zapasów: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stosujemy uproszczenia - księgujemy koszty tylko w zespole "4",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nie prowadzimy gospodarki magazynowej,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inwestycje, aktywa finansowe oraz zapasy wyceniamy według rzeczywistych kosztów poniesionych na ich nabycie.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lastRenderedPageBreak/>
              <w:t>Zasady dokonywania odpisów aktualizujących wartość aktywów: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stosujemy zasadę ostrożności,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aktualizację wartości aktywów przeprowadzamy w oparciu o analizę postępowań egzekucyjnych.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Aktywa i pasywa wycenia się według następujących zasad: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wartości niematerialne i prawne wyceniamy według rzeczywistych kosztów ich nabycia,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środki trwałe wyceniamy według kosztów zakupu,</w:t>
            </w:r>
            <w:r w:rsidRPr="00E035C1">
              <w:rPr>
                <w:rFonts w:cstheme="minorHAnsi"/>
                <w:color w:val="000000"/>
                <w:sz w:val="24"/>
                <w:szCs w:val="24"/>
              </w:rPr>
              <w:br/>
              <w:t>- należności i zobowiązania ewidencjonujemy wg wartości wymaganej zapłaty.</w:t>
            </w:r>
          </w:p>
        </w:tc>
      </w:tr>
      <w:tr w:rsidR="00F236D0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lastRenderedPageBreak/>
              <w:t>5.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inne informacje</w:t>
            </w:r>
          </w:p>
          <w:p w:rsidR="00F236D0" w:rsidRPr="00E035C1" w:rsidRDefault="00F236D0" w:rsidP="00E035C1">
            <w:pPr>
              <w:spacing w:after="240"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D14C1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II.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Style w:val="Pogrubienie"/>
                <w:rFonts w:cstheme="minorHAnsi"/>
                <w:sz w:val="24"/>
                <w:szCs w:val="24"/>
              </w:rPr>
              <w:t>Dodatkowe informacje i objaśnienia obejmują w szczególności:</w:t>
            </w:r>
          </w:p>
        </w:tc>
      </w:tr>
      <w:tr w:rsidR="005D14C1" w:rsidRPr="00E035C1" w:rsidTr="00F236D0">
        <w:trPr>
          <w:trHeight w:val="147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D14C1" w:rsidRPr="00E035C1" w:rsidTr="00F236D0">
        <w:trPr>
          <w:trHeight w:val="1705"/>
        </w:trPr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</w:t>
            </w:r>
          </w:p>
        </w:tc>
        <w:tc>
          <w:tcPr>
            <w:tcW w:w="8812" w:type="dxa"/>
            <w:gridSpan w:val="4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szczegółowy zakres zmian wartości grup rodzajowych środków trwałych, wartości niematerialnych i prawnych, zawierający stan tych aktywów na początek roku obrotowego, zwiększenia i zmniejszenia z tytułu: aktualizacji wartości, nabycia, rozchodu, przemieszczenia wewnętrznego oraz stan końcowy, a dla majątku amortyzowanego – podobne przedstawienie stanów i tytułów zmian dotychczasowej amortyzacji lub umorzenia:</w:t>
            </w:r>
          </w:p>
        </w:tc>
      </w:tr>
      <w:tr w:rsidR="005D14C1" w:rsidRPr="00E035C1" w:rsidTr="00F236D0">
        <w:trPr>
          <w:trHeight w:val="147"/>
        </w:trPr>
        <w:tc>
          <w:tcPr>
            <w:tcW w:w="9493" w:type="dxa"/>
            <w:gridSpan w:val="5"/>
            <w:tcBorders>
              <w:bottom w:val="single" w:sz="4" w:space="0" w:color="auto"/>
            </w:tcBorders>
          </w:tcPr>
          <w:p w:rsidR="00F236D0" w:rsidRPr="00E035C1" w:rsidRDefault="00F236D0" w:rsidP="00E035C1">
            <w:pPr>
              <w:spacing w:before="120"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Zmiana stanu wartości niemater</w:t>
            </w:r>
            <w:r w:rsidR="005D14C1" w:rsidRPr="00E035C1">
              <w:rPr>
                <w:rFonts w:cstheme="minorHAnsi"/>
                <w:sz w:val="24"/>
                <w:szCs w:val="24"/>
              </w:rPr>
              <w:t>i</w:t>
            </w:r>
            <w:r w:rsidR="00BA7600" w:rsidRPr="00E035C1">
              <w:rPr>
                <w:rFonts w:cstheme="minorHAnsi"/>
                <w:sz w:val="24"/>
                <w:szCs w:val="24"/>
              </w:rPr>
              <w:t>alnych i prawnych od 01.01.2020 do 31.12.2020</w:t>
            </w:r>
          </w:p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D14C1" w:rsidRPr="00E035C1" w:rsidTr="00F236D0">
        <w:trPr>
          <w:trHeight w:val="920"/>
        </w:trPr>
        <w:tc>
          <w:tcPr>
            <w:tcW w:w="681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34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016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Licencje na użytkowanie programów komputerowych</w:t>
            </w:r>
          </w:p>
        </w:tc>
        <w:tc>
          <w:tcPr>
            <w:tcW w:w="2615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Pozostałe wartości niematerialne i prawne</w:t>
            </w:r>
          </w:p>
        </w:tc>
        <w:tc>
          <w:tcPr>
            <w:tcW w:w="2347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brutto na początek roku obrotowego:</w:t>
            </w:r>
          </w:p>
        </w:tc>
        <w:tc>
          <w:tcPr>
            <w:tcW w:w="2016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Zwiększenia: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nabycie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1.1.1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odpłatne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1.1.2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nieodpłatne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przemieszczenie wewnętrzne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Zmniejszenia: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sprzedaż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likwidacja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przemieszczenie wewnętrzne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brutto na koniec roku obrotowego</w:t>
            </w:r>
          </w:p>
        </w:tc>
        <w:tc>
          <w:tcPr>
            <w:tcW w:w="2016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Umorzenie na początek roku obrotowego</w:t>
            </w:r>
          </w:p>
        </w:tc>
        <w:tc>
          <w:tcPr>
            <w:tcW w:w="2016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Zwiększenia: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amortyzacja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przemieszczenie wewnętrzne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Zmniejszenia: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sprzedaż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likwidacja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Umorzenie na koniec roku obrotowego</w:t>
            </w:r>
          </w:p>
        </w:tc>
        <w:tc>
          <w:tcPr>
            <w:tcW w:w="2016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BA760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114 536,88</w:t>
            </w: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Odpisy aktualizujące na początek roku obrotowego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Zwiększenia: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Zmniejszenia: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wykorzystanie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korekta odpisu</w:t>
            </w:r>
          </w:p>
        </w:tc>
        <w:tc>
          <w:tcPr>
            <w:tcW w:w="2016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2016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Odpisy aktualizujące na koniec roku obrotowego</w:t>
            </w:r>
          </w:p>
        </w:tc>
        <w:tc>
          <w:tcPr>
            <w:tcW w:w="2016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netto na początek roku obrotowego</w:t>
            </w:r>
          </w:p>
        </w:tc>
        <w:tc>
          <w:tcPr>
            <w:tcW w:w="2016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1834" w:type="dxa"/>
            <w:vAlign w:val="center"/>
            <w:hideMark/>
          </w:tcPr>
          <w:p w:rsidR="00F236D0" w:rsidRPr="00E035C1" w:rsidRDefault="00F236D0" w:rsidP="00E035C1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netto na koniec roku obrotowego</w:t>
            </w:r>
          </w:p>
        </w:tc>
        <w:tc>
          <w:tcPr>
            <w:tcW w:w="2016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47" w:type="dxa"/>
            <w:noWrap/>
            <w:vAlign w:val="center"/>
          </w:tcPr>
          <w:p w:rsidR="00F236D0" w:rsidRPr="00E035C1" w:rsidRDefault="00F236D0" w:rsidP="00E035C1">
            <w:pPr>
              <w:spacing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F236D0" w:rsidRPr="00E035C1" w:rsidTr="00F236D0">
        <w:trPr>
          <w:trHeight w:val="276"/>
        </w:trPr>
        <w:tc>
          <w:tcPr>
            <w:tcW w:w="9493" w:type="dxa"/>
            <w:gridSpan w:val="5"/>
          </w:tcPr>
          <w:p w:rsidR="00F236D0" w:rsidRPr="00E035C1" w:rsidRDefault="00F236D0" w:rsidP="00E035C1">
            <w:pPr>
              <w:spacing w:before="120"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Zmiana stanu wartośc</w:t>
            </w:r>
            <w:r w:rsidR="005D14C1" w:rsidRPr="00E035C1">
              <w:rPr>
                <w:rFonts w:cstheme="minorHAnsi"/>
                <w:sz w:val="24"/>
                <w:szCs w:val="24"/>
              </w:rPr>
              <w:t xml:space="preserve">i środków trwałych od </w:t>
            </w:r>
            <w:r w:rsidR="00BA7600" w:rsidRPr="00E035C1">
              <w:rPr>
                <w:rFonts w:cstheme="minorHAnsi"/>
                <w:sz w:val="24"/>
                <w:szCs w:val="24"/>
              </w:rPr>
              <w:t>01.01.2020 do 31.12.2020</w:t>
            </w:r>
          </w:p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XSpec="center" w:tblpY="-1416"/>
        <w:tblW w:w="580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7"/>
        <w:gridCol w:w="1898"/>
        <w:gridCol w:w="1409"/>
        <w:gridCol w:w="1406"/>
        <w:gridCol w:w="1248"/>
        <w:gridCol w:w="1207"/>
        <w:gridCol w:w="1108"/>
        <w:gridCol w:w="854"/>
        <w:gridCol w:w="1406"/>
      </w:tblGrid>
      <w:tr w:rsidR="005D14C1" w:rsidRPr="00E035C1" w:rsidTr="00F236D0">
        <w:trPr>
          <w:trHeight w:val="1555"/>
        </w:trPr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Grunty (w tym prawo użytkowania wieczystego gruntu</w:t>
            </w:r>
          </w:p>
        </w:tc>
        <w:tc>
          <w:tcPr>
            <w:tcW w:w="65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Budynki, lokale i obiekty inżynierii lądowej i wodnej</w:t>
            </w:r>
          </w:p>
        </w:tc>
        <w:tc>
          <w:tcPr>
            <w:tcW w:w="510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Urządzenia techniczne i maszyny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Środki transportu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Inne środki trwałe</w:t>
            </w:r>
          </w:p>
        </w:tc>
        <w:tc>
          <w:tcPr>
            <w:tcW w:w="35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Dobra kultury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brutto na początek roku obrotowego: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974 062,39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154 908,09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1 264 285,91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Zwiększenia: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11 070,00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76 485,43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nabycie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odpłatne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nieodpłatne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przemieszczenie wewnętrzne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11 070,00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76 485,43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Zmniejszenia: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11 070,00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76 485,43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sprzedaż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likwidacja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przemieszczenie wewnętrzne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11 070,00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76 485,43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brutto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1 049 477,82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143 838,09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11 070,00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1 264 285,91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Umorzenie na początek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203 972,24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135 852,39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475 140,06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Zwiększenia: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99 767,00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5 515,38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2 066,40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107 348,78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amortyzacja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24 351,57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5 515,38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1 549,80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31 416,75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przemieszczenie wewnętrzne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516,60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75 932,03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Zmniejszenia: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516,60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75 932,03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sprzedaż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likwidacja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516,60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75 415,43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75 932,03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Umorzenie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303 739,24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140 851,17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2 066,40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506 556,81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Odpisy aktualizujące na początek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Zwiększenia: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Zmniejszenia: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wykorzystanie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korekta odpisu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Odpisy aktualizujące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netto na początek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770 090,15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19 055,70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789 145,85</w:t>
            </w:r>
          </w:p>
        </w:tc>
      </w:tr>
      <w:tr w:rsidR="005D14C1" w:rsidRPr="00E035C1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netto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745 738,58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2 986,92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9 003,60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757 729,10</w:t>
            </w:r>
          </w:p>
        </w:tc>
      </w:tr>
    </w:tbl>
    <w:p w:rsidR="00F236D0" w:rsidRPr="00E035C1" w:rsidRDefault="00F236D0" w:rsidP="00E035C1">
      <w:pPr>
        <w:spacing w:after="0" w:line="276" w:lineRule="auto"/>
        <w:rPr>
          <w:rFonts w:cstheme="minorHAnsi"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0"/>
        <w:gridCol w:w="8768"/>
      </w:tblGrid>
      <w:tr w:rsidR="00F236D0" w:rsidRPr="00E035C1" w:rsidTr="00F236D0"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1.2</w:t>
            </w:r>
          </w:p>
        </w:tc>
        <w:tc>
          <w:tcPr>
            <w:tcW w:w="0" w:type="auto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aktualną wartość rynkową środków trwałych, w tym dóbr kultury - o ile jednostka dysponuje takimi informacjami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620"/>
        <w:gridCol w:w="2620"/>
        <w:gridCol w:w="2862"/>
      </w:tblGrid>
      <w:tr w:rsidR="00F236D0" w:rsidRPr="00E035C1" w:rsidTr="00F236D0">
        <w:trPr>
          <w:trHeight w:val="9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Wartość bilansowa </w:t>
            </w:r>
          </w:p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(stan na koniec roku obrotowego)</w:t>
            </w:r>
          </w:p>
        </w:tc>
        <w:tc>
          <w:tcPr>
            <w:tcW w:w="28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Aktualna wartość rynkowa</w:t>
            </w:r>
          </w:p>
        </w:tc>
      </w:tr>
      <w:tr w:rsidR="001F3D4B" w:rsidRPr="00E035C1" w:rsidTr="001F3D4B">
        <w:trPr>
          <w:trHeight w:val="9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236D0" w:rsidRPr="00E035C1" w:rsidTr="00F236D0">
        <w:trPr>
          <w:trHeight w:val="900"/>
        </w:trPr>
        <w:tc>
          <w:tcPr>
            <w:tcW w:w="906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3D4B" w:rsidRPr="00E035C1" w:rsidRDefault="001F3D4B" w:rsidP="00E035C1">
            <w:pPr>
              <w:spacing w:after="0" w:line="276" w:lineRule="auto"/>
              <w:jc w:val="both"/>
              <w:rPr>
                <w:rFonts w:eastAsia="Times New Roman" w:cstheme="minorHAnsi"/>
                <w:i/>
                <w:sz w:val="24"/>
                <w:szCs w:val="24"/>
                <w:lang w:eastAsia="pl-PL"/>
              </w:rPr>
            </w:pPr>
          </w:p>
          <w:p w:rsidR="001F3D4B" w:rsidRPr="00E035C1" w:rsidRDefault="001F3D4B" w:rsidP="00E035C1">
            <w:pPr>
              <w:spacing w:after="0" w:line="276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pl-PL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0"/>
        <w:gridCol w:w="8768"/>
      </w:tblGrid>
      <w:tr w:rsidR="00F236D0" w:rsidRPr="00E035C1" w:rsidTr="00F236D0">
        <w:tc>
          <w:tcPr>
            <w:tcW w:w="0" w:type="auto"/>
            <w:tcBorders>
              <w:bottom w:val="single" w:sz="4" w:space="0" w:color="auto"/>
            </w:tcBorders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3D4B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kwotę dokonanych w trakcie roku obrotowego odpisów aktualizujących wartość aktywów trwałych odrębnie dla długoterminowych aktywów niefinansowych oraz długoterminowych aktywów finansowych</w:t>
            </w:r>
          </w:p>
          <w:p w:rsidR="001F3D4B" w:rsidRPr="00E035C1" w:rsidRDefault="001F3D4B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831"/>
        <w:gridCol w:w="1999"/>
        <w:gridCol w:w="1843"/>
        <w:gridCol w:w="1418"/>
        <w:gridCol w:w="1417"/>
        <w:gridCol w:w="1553"/>
      </w:tblGrid>
      <w:tr w:rsidR="001F3D4B" w:rsidRPr="00E035C1" w:rsidTr="00F236D0">
        <w:trPr>
          <w:trHeight w:val="540"/>
        </w:trPr>
        <w:tc>
          <w:tcPr>
            <w:tcW w:w="831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1999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Stan na początek okresu sprawozdawczego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Zmiana stanu odpisów w ciągu roku</w:t>
            </w:r>
          </w:p>
        </w:tc>
        <w:tc>
          <w:tcPr>
            <w:tcW w:w="1553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Stan na koniec roku obrotowego</w:t>
            </w:r>
          </w:p>
        </w:tc>
      </w:tr>
      <w:tr w:rsidR="001F3D4B" w:rsidRPr="00E035C1" w:rsidTr="00F236D0">
        <w:trPr>
          <w:trHeight w:val="420"/>
        </w:trPr>
        <w:tc>
          <w:tcPr>
            <w:tcW w:w="831" w:type="dxa"/>
            <w:vMerge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99" w:type="dxa"/>
            <w:vMerge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zwiększenia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zmniejszenia</w:t>
            </w:r>
          </w:p>
        </w:tc>
        <w:tc>
          <w:tcPr>
            <w:tcW w:w="1553" w:type="dxa"/>
            <w:vMerge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1F3D4B" w:rsidRPr="00E035C1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999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Wartości niematerialne i prawne</w:t>
            </w:r>
          </w:p>
        </w:tc>
        <w:tc>
          <w:tcPr>
            <w:tcW w:w="184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1F3D4B" w:rsidRPr="00E035C1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999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Środki trwałe</w:t>
            </w:r>
          </w:p>
        </w:tc>
        <w:tc>
          <w:tcPr>
            <w:tcW w:w="184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1F3D4B" w:rsidRPr="00E035C1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999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Środki trwałe w budowie</w:t>
            </w:r>
          </w:p>
        </w:tc>
        <w:tc>
          <w:tcPr>
            <w:tcW w:w="184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1F3D4B" w:rsidRPr="00E035C1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999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Zaliczki na środki trwałe w budowie (inwestycje)</w:t>
            </w:r>
          </w:p>
        </w:tc>
        <w:tc>
          <w:tcPr>
            <w:tcW w:w="184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1F3D4B" w:rsidRPr="00E035C1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999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Długoterminowe aktywa finansowe:</w:t>
            </w:r>
          </w:p>
        </w:tc>
        <w:tc>
          <w:tcPr>
            <w:tcW w:w="184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1F3D4B" w:rsidRPr="00E035C1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5.1</w:t>
            </w:r>
          </w:p>
        </w:tc>
        <w:tc>
          <w:tcPr>
            <w:tcW w:w="1999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akcje i udziały</w:t>
            </w:r>
          </w:p>
        </w:tc>
        <w:tc>
          <w:tcPr>
            <w:tcW w:w="184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1F3D4B" w:rsidRPr="00E035C1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5.2</w:t>
            </w:r>
          </w:p>
        </w:tc>
        <w:tc>
          <w:tcPr>
            <w:tcW w:w="1999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inne</w:t>
            </w:r>
          </w:p>
        </w:tc>
        <w:tc>
          <w:tcPr>
            <w:tcW w:w="184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600"/>
        </w:trPr>
        <w:tc>
          <w:tcPr>
            <w:tcW w:w="9061" w:type="dxa"/>
            <w:gridSpan w:val="6"/>
            <w:noWrap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562"/>
        <w:gridCol w:w="8505"/>
      </w:tblGrid>
      <w:tr w:rsidR="00F236D0" w:rsidRPr="00E035C1" w:rsidTr="00F236D0">
        <w:trPr>
          <w:trHeight w:val="2794"/>
        </w:trPr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1.4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after="12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wartość gruntów użyt</w:t>
            </w:r>
            <w:r w:rsidR="00E035C1">
              <w:rPr>
                <w:rFonts w:cstheme="minorHAnsi"/>
                <w:sz w:val="24"/>
                <w:szCs w:val="24"/>
              </w:rPr>
              <w:t>kowanych wieczyście</w:t>
            </w:r>
          </w:p>
          <w:tbl>
            <w:tblPr>
              <w:tblW w:w="700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7"/>
              <w:gridCol w:w="3233"/>
              <w:gridCol w:w="2694"/>
            </w:tblGrid>
            <w:tr w:rsidR="001F3D4B" w:rsidRPr="00E035C1" w:rsidTr="001F3D4B">
              <w:trPr>
                <w:trHeight w:val="310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Lp.</w:t>
                  </w:r>
                </w:p>
              </w:tc>
              <w:tc>
                <w:tcPr>
                  <w:tcW w:w="32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Wyszczególnienie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Stan na koniec roku obrotowego</w:t>
                  </w:r>
                </w:p>
              </w:tc>
            </w:tr>
            <w:tr w:rsidR="001F3D4B" w:rsidRPr="00E035C1" w:rsidTr="001F3D4B">
              <w:trPr>
                <w:trHeight w:val="310"/>
              </w:trPr>
              <w:tc>
                <w:tcPr>
                  <w:tcW w:w="10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1F3D4B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F236D0"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1</w:t>
                  </w: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Powierzchnia (m2)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F3D4B" w:rsidRPr="00E035C1" w:rsidTr="001F3D4B">
              <w:trPr>
                <w:trHeight w:val="310"/>
              </w:trPr>
              <w:tc>
                <w:tcPr>
                  <w:tcW w:w="107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2</w:t>
                  </w: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Wartość (w zł)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F3D4B" w:rsidRPr="00E035C1" w:rsidTr="001F3D4B">
              <w:trPr>
                <w:trHeight w:val="41"/>
              </w:trPr>
              <w:tc>
                <w:tcPr>
                  <w:tcW w:w="10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F236D0" w:rsidRPr="00E035C1" w:rsidRDefault="00F236D0" w:rsidP="00E035C1">
            <w:pPr>
              <w:spacing w:line="276" w:lineRule="auto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F236D0" w:rsidRPr="00E035C1" w:rsidTr="0031585A">
        <w:trPr>
          <w:trHeight w:val="3730"/>
        </w:trPr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1.5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wartość nieamortyzowanych lub nieumarzanych przez jednostkę środków trwałych, używanych na podstawie umów najmu, dzierżawy i innych umów, w tym z tytułu umów leasingu</w:t>
            </w:r>
          </w:p>
          <w:tbl>
            <w:tblPr>
              <w:tblW w:w="799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30"/>
              <w:gridCol w:w="3691"/>
              <w:gridCol w:w="3076"/>
            </w:tblGrid>
            <w:tr w:rsidR="001F3D4B" w:rsidRPr="00E035C1" w:rsidTr="001F3D4B">
              <w:trPr>
                <w:trHeight w:val="265"/>
              </w:trPr>
              <w:tc>
                <w:tcPr>
                  <w:tcW w:w="1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Lp.</w:t>
                  </w:r>
                </w:p>
              </w:tc>
              <w:tc>
                <w:tcPr>
                  <w:tcW w:w="36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Wyszczególnienie (według grup bilansowych)</w:t>
                  </w:r>
                </w:p>
              </w:tc>
              <w:tc>
                <w:tcPr>
                  <w:tcW w:w="30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Wartość na koniec roku obrotowego</w:t>
                  </w:r>
                </w:p>
              </w:tc>
            </w:tr>
            <w:tr w:rsidR="001F3D4B" w:rsidRPr="00E035C1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1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Grunty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F3D4B" w:rsidRPr="00E035C1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2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Budynki, lokale i obiekty inżynierii lądowej i wodnej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F3D4B" w:rsidRPr="00E035C1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3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Urządzenia techniczne i maszyny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F3D4B" w:rsidRPr="00E035C1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Środki transportu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F3D4B" w:rsidRPr="00E035C1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Inne środki trwałe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D00C5F" w:rsidRPr="00E035C1" w:rsidRDefault="00D00C5F" w:rsidP="00E035C1">
            <w:pPr>
              <w:spacing w:line="276" w:lineRule="auto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1.6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after="12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liczbę oraz wartość posiadanych papierów wartościowych, w tym akcji i udziałów oraz dłużnych papierów wartościowych</w:t>
            </w:r>
          </w:p>
          <w:tbl>
            <w:tblPr>
              <w:tblW w:w="82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58"/>
              <w:gridCol w:w="3353"/>
              <w:gridCol w:w="1584"/>
              <w:gridCol w:w="2329"/>
            </w:tblGrid>
            <w:tr w:rsidR="00D00C5F" w:rsidRPr="00E035C1" w:rsidTr="00D00C5F">
              <w:trPr>
                <w:trHeight w:val="230"/>
              </w:trPr>
              <w:tc>
                <w:tcPr>
                  <w:tcW w:w="9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Lp.</w:t>
                  </w:r>
                </w:p>
              </w:tc>
              <w:tc>
                <w:tcPr>
                  <w:tcW w:w="3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Wyszczególnienie</w:t>
                  </w:r>
                </w:p>
              </w:tc>
              <w:tc>
                <w:tcPr>
                  <w:tcW w:w="391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Stan na koniec roku obrotowego</w:t>
                  </w:r>
                </w:p>
              </w:tc>
            </w:tr>
            <w:tr w:rsidR="00D00C5F" w:rsidRPr="00E035C1" w:rsidTr="00D00C5F">
              <w:trPr>
                <w:trHeight w:val="239"/>
              </w:trPr>
              <w:tc>
                <w:tcPr>
                  <w:tcW w:w="9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3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Łączna liczba</w:t>
                  </w: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Wartość bilansowa</w:t>
                  </w:r>
                </w:p>
              </w:tc>
            </w:tr>
            <w:tr w:rsidR="00D00C5F" w:rsidRPr="00E035C1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1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Akcje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00C5F" w:rsidRPr="00E035C1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2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Udziały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00C5F" w:rsidRPr="00E035C1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3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Dłużne papiery wartościowe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00C5F" w:rsidRPr="00E035C1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Inne papiery wartościowe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00C5F" w:rsidRPr="00E035C1" w:rsidTr="00D00C5F">
              <w:trPr>
                <w:trHeight w:val="276"/>
              </w:trPr>
              <w:tc>
                <w:tcPr>
                  <w:tcW w:w="58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RAZEM</w:t>
                  </w: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D00C5F" w:rsidRPr="00E035C1" w:rsidRDefault="00D00C5F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4554"/>
        </w:trPr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1.7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dane o odpisach aktualizujących wartość należności, ze wskazaniem stanu na początek roku obrotowego, zwiększeniach, wykorzystaniu, rozwiązaniu i stanie na koniec roku obrotowego, z uwzględnieniem należności finansowych jednostek samorządu terytorialnego (stan pożyczek zagrożonych)</w:t>
            </w:r>
          </w:p>
          <w:tbl>
            <w:tblPr>
              <w:tblW w:w="82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3360"/>
              <w:gridCol w:w="1914"/>
              <w:gridCol w:w="2006"/>
            </w:tblGrid>
            <w:tr w:rsidR="00F236D0" w:rsidRPr="00E035C1" w:rsidTr="00F236D0">
              <w:trPr>
                <w:trHeight w:val="300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Lp.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Wyszczególnienie</w:t>
                  </w:r>
                </w:p>
              </w:tc>
              <w:tc>
                <w:tcPr>
                  <w:tcW w:w="3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Odpisy aktualizujące wartość należności</w:t>
                  </w:r>
                </w:p>
              </w:tc>
            </w:tr>
            <w:tr w:rsidR="00F236D0" w:rsidRPr="00E035C1" w:rsidTr="00F236D0">
              <w:trPr>
                <w:trHeight w:val="300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długoterminowych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krótkoterminowych</w:t>
                  </w:r>
                </w:p>
              </w:tc>
            </w:tr>
            <w:tr w:rsidR="00D00C5F" w:rsidRPr="00E035C1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  <w:t>1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  <w:t>Stan na początek roku obrotowego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BA760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  <w:t>99 775,52</w:t>
                  </w:r>
                </w:p>
              </w:tc>
            </w:tr>
            <w:tr w:rsidR="00D00C5F" w:rsidRPr="00E035C1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2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Zwiększenia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BA760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17 468,34</w:t>
                  </w:r>
                </w:p>
              </w:tc>
            </w:tr>
            <w:tr w:rsidR="00D00C5F" w:rsidRPr="00E035C1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3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Wykorzystanie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BA760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36 951,08</w:t>
                  </w:r>
                </w:p>
              </w:tc>
            </w:tr>
            <w:tr w:rsidR="00D00C5F" w:rsidRPr="00E035C1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Rozwiązanie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BA760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6 565,12</w:t>
                  </w:r>
                </w:p>
              </w:tc>
            </w:tr>
            <w:tr w:rsidR="00D00C5F" w:rsidRPr="00E035C1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  <w:t>Stan na koniec roku obrotowego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E035C1" w:rsidRDefault="00BA760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sz w:val="24"/>
                      <w:szCs w:val="24"/>
                      <w:lang w:eastAsia="pl-PL"/>
                    </w:rPr>
                    <w:t>73 727,66</w:t>
                  </w:r>
                </w:p>
              </w:tc>
            </w:tr>
          </w:tbl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1.8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dane o stanie rezerw według celu ich utworzenia na początek roku obrotowego, zwiększeniach, wykorzystaniu, rozwiązaniu i stanie końcowym</w:t>
            </w:r>
          </w:p>
          <w:tbl>
            <w:tblPr>
              <w:tblStyle w:val="Tabela-Siatka"/>
              <w:tblW w:w="8459" w:type="dxa"/>
              <w:tblLayout w:type="fixed"/>
              <w:tblLook w:val="04A0" w:firstRow="1" w:lastRow="0" w:firstColumn="1" w:lastColumn="0" w:noHBand="0" w:noVBand="1"/>
            </w:tblPr>
            <w:tblGrid>
              <w:gridCol w:w="608"/>
              <w:gridCol w:w="1052"/>
              <w:gridCol w:w="1132"/>
              <w:gridCol w:w="1415"/>
              <w:gridCol w:w="1417"/>
              <w:gridCol w:w="1276"/>
              <w:gridCol w:w="1559"/>
            </w:tblGrid>
            <w:tr w:rsidR="00F236D0" w:rsidRPr="00E035C1" w:rsidTr="00E035C1">
              <w:trPr>
                <w:trHeight w:val="735"/>
              </w:trPr>
              <w:tc>
                <w:tcPr>
                  <w:tcW w:w="608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1052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Tytuł utworzenia rezerwy</w:t>
                  </w:r>
                </w:p>
              </w:tc>
              <w:tc>
                <w:tcPr>
                  <w:tcW w:w="1132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Stan na początek roku obrotowego</w:t>
                  </w:r>
                </w:p>
              </w:tc>
              <w:tc>
                <w:tcPr>
                  <w:tcW w:w="1415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Zwiększenia</w:t>
                  </w:r>
                </w:p>
              </w:tc>
              <w:tc>
                <w:tcPr>
                  <w:tcW w:w="1417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Wykorzystanie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Rozwiązanie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Stan na koniec roku obrotowego</w:t>
                  </w:r>
                </w:p>
              </w:tc>
            </w:tr>
            <w:tr w:rsidR="00D00C5F" w:rsidRPr="00E035C1" w:rsidTr="00E035C1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D00C5F" w:rsidRPr="00E035C1" w:rsidTr="00E035C1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D00C5F" w:rsidRPr="00E035C1" w:rsidTr="00E035C1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D00C5F" w:rsidRPr="00E035C1" w:rsidTr="00E035C1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  <w:r w:rsidRPr="00E035C1">
                    <w:rPr>
                      <w:rFonts w:cstheme="minorHAnsi"/>
                      <w:sz w:val="24"/>
                      <w:szCs w:val="24"/>
                    </w:rPr>
                    <w:t>…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E035C1" w:rsidRDefault="00F236D0" w:rsidP="00E035C1">
                  <w:pPr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1.9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podział zobowiązań długoterminowych według pozycji bilansu o pozostałym od dnia bilansowego, przewidywanym umową lub wynikającym z innego tytułu prawnego, okresie spłaty: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a)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powyżej 1 roku do 3 lat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b)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powyżej 3 do 5 lat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562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c)</w:t>
            </w:r>
          </w:p>
        </w:tc>
        <w:tc>
          <w:tcPr>
            <w:tcW w:w="8505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powyżej 5 lat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748"/>
        <w:gridCol w:w="2463"/>
        <w:gridCol w:w="1729"/>
        <w:gridCol w:w="1711"/>
        <w:gridCol w:w="1154"/>
        <w:gridCol w:w="1256"/>
      </w:tblGrid>
      <w:tr w:rsidR="00F236D0" w:rsidRPr="00E035C1" w:rsidTr="00F236D0">
        <w:trPr>
          <w:trHeight w:val="300"/>
        </w:trPr>
        <w:tc>
          <w:tcPr>
            <w:tcW w:w="748" w:type="dxa"/>
            <w:vMerge w:val="restart"/>
            <w:shd w:val="clear" w:color="auto" w:fill="D9D9D9" w:themeFill="background1" w:themeFillShade="D9"/>
            <w:noWrap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63" w:type="dxa"/>
            <w:vMerge w:val="restart"/>
            <w:shd w:val="clear" w:color="auto" w:fill="D9D9D9" w:themeFill="background1" w:themeFillShade="D9"/>
            <w:noWrap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5850" w:type="dxa"/>
            <w:gridSpan w:val="4"/>
            <w:shd w:val="clear" w:color="auto" w:fill="D9D9D9" w:themeFill="background1" w:themeFillShade="D9"/>
            <w:noWrap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Zobowiązania długoterminowe o pozostałym od dnia bilansowego okresie spłaty</w:t>
            </w:r>
          </w:p>
        </w:tc>
      </w:tr>
      <w:tr w:rsidR="00F236D0" w:rsidRPr="00E035C1" w:rsidTr="00F236D0">
        <w:trPr>
          <w:trHeight w:val="300"/>
        </w:trPr>
        <w:tc>
          <w:tcPr>
            <w:tcW w:w="748" w:type="dxa"/>
            <w:vMerge/>
            <w:shd w:val="clear" w:color="auto" w:fill="D9D9D9" w:themeFill="background1" w:themeFillShade="D9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63" w:type="dxa"/>
            <w:vMerge/>
            <w:shd w:val="clear" w:color="auto" w:fill="D9D9D9" w:themeFill="background1" w:themeFillShade="D9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  <w:noWrap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powyżej roku do 3 lat</w:t>
            </w:r>
          </w:p>
        </w:tc>
        <w:tc>
          <w:tcPr>
            <w:tcW w:w="1711" w:type="dxa"/>
            <w:shd w:val="clear" w:color="auto" w:fill="D9D9D9" w:themeFill="background1" w:themeFillShade="D9"/>
            <w:noWrap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powyżej 3 lat do 5 lat</w:t>
            </w:r>
          </w:p>
        </w:tc>
        <w:tc>
          <w:tcPr>
            <w:tcW w:w="1154" w:type="dxa"/>
            <w:shd w:val="clear" w:color="auto" w:fill="D9D9D9" w:themeFill="background1" w:themeFillShade="D9"/>
            <w:noWrap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powyżej 5 lat</w:t>
            </w:r>
          </w:p>
        </w:tc>
        <w:tc>
          <w:tcPr>
            <w:tcW w:w="1256" w:type="dxa"/>
            <w:shd w:val="clear" w:color="auto" w:fill="D9D9D9" w:themeFill="background1" w:themeFillShade="D9"/>
            <w:noWrap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Razem</w:t>
            </w:r>
          </w:p>
        </w:tc>
      </w:tr>
      <w:tr w:rsidR="00D00C5F" w:rsidRPr="00E035C1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463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Kredyty i pożyczki</w:t>
            </w:r>
          </w:p>
        </w:tc>
        <w:tc>
          <w:tcPr>
            <w:tcW w:w="1729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463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Emisja obligacji</w:t>
            </w:r>
          </w:p>
        </w:tc>
        <w:tc>
          <w:tcPr>
            <w:tcW w:w="1729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463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Inne zobowiązania finansowe</w:t>
            </w:r>
          </w:p>
        </w:tc>
        <w:tc>
          <w:tcPr>
            <w:tcW w:w="1729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463" w:type="dxa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Pozostałe zobowiązania długoterminowe</w:t>
            </w:r>
          </w:p>
        </w:tc>
        <w:tc>
          <w:tcPr>
            <w:tcW w:w="1729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600"/>
        </w:trPr>
        <w:tc>
          <w:tcPr>
            <w:tcW w:w="3211" w:type="dxa"/>
            <w:gridSpan w:val="2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1729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D00C5F" w:rsidRPr="00E035C1" w:rsidTr="00F236D0">
        <w:tc>
          <w:tcPr>
            <w:tcW w:w="9067" w:type="dxa"/>
            <w:gridSpan w:val="2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D00C5F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1.10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kwotę zobowiązań w sytuacji gdy jednostka kwalifikuje umowy leasingu zgodnie z przepisami podatkowymi (leasing operacyjny), a według przepisów o rachunkowości byłby to leasing finansowy lub zwrotny z podziałem na kwotę zobowiązań z tytułu leasingu finansowego lub leasingu zwrotnego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0"/>
        <w:gridCol w:w="2667"/>
      </w:tblGrid>
      <w:tr w:rsidR="00D00C5F" w:rsidRPr="00E035C1" w:rsidTr="00F236D0">
        <w:trPr>
          <w:trHeight w:val="960"/>
        </w:trPr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Kwota zobowiązania według stanu na koniec roku obrotowego</w:t>
            </w:r>
          </w:p>
        </w:tc>
      </w:tr>
      <w:tr w:rsidR="00D00C5F" w:rsidRPr="00E035C1" w:rsidTr="00D00C5F">
        <w:trPr>
          <w:trHeight w:val="1080"/>
        </w:trPr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Umowy leasingu kwalifikowane przez jednostkę, zgodnie z przepisami podatkowymi (leasing operacyjny), a według przepisów o rachunkowości byłby to leasing finansowy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0C5F" w:rsidRPr="00E035C1" w:rsidTr="00D00C5F">
        <w:trPr>
          <w:trHeight w:val="1080"/>
        </w:trPr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Umowy leasingu kwalifikowane przez jednostkę, zgodnie z przepisami podatkowymi (leasing operacyjny), a według przepisów o rachunkowości byłby to leasing zwrotny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D00C5F" w:rsidRPr="00E035C1" w:rsidTr="00F236D0">
        <w:tc>
          <w:tcPr>
            <w:tcW w:w="9067" w:type="dxa"/>
            <w:gridSpan w:val="2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D00C5F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1.11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łączną kwotę zobowiązań zabezpieczonych na majątku jednostki ze wskazaniem chara</w:t>
            </w:r>
            <w:r w:rsidR="00D00C5F" w:rsidRPr="00E035C1">
              <w:rPr>
                <w:rFonts w:cstheme="minorHAnsi"/>
                <w:sz w:val="24"/>
                <w:szCs w:val="24"/>
              </w:rPr>
              <w:t>kteru i formy tych zabezpieczeń</w:t>
            </w:r>
          </w:p>
        </w:tc>
      </w:tr>
    </w:tbl>
    <w:tbl>
      <w:tblPr>
        <w:tblW w:w="90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"/>
        <w:gridCol w:w="3492"/>
        <w:gridCol w:w="1592"/>
        <w:gridCol w:w="1701"/>
        <w:gridCol w:w="1704"/>
      </w:tblGrid>
      <w:tr w:rsidR="00D00C5F" w:rsidRPr="00E035C1" w:rsidTr="00F236D0">
        <w:trPr>
          <w:trHeight w:val="68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 zobowiązań zabezpieczonych na majątku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Kwota zobowiązania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Kwota zabezpieczenia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Rodzaj zabezpieczenia</w:t>
            </w:r>
          </w:p>
        </w:tc>
      </w:tr>
      <w:tr w:rsidR="00D00C5F" w:rsidRPr="00E035C1" w:rsidTr="00D00C5F">
        <w:trPr>
          <w:trHeight w:val="122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0C5F" w:rsidRPr="00E035C1" w:rsidTr="00F236D0">
        <w:trPr>
          <w:trHeight w:val="498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…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</w:p>
        </w:tc>
      </w:tr>
      <w:tr w:rsidR="00D00C5F" w:rsidRPr="00E035C1" w:rsidTr="00D00C5F">
        <w:trPr>
          <w:trHeight w:val="498"/>
        </w:trPr>
        <w:tc>
          <w:tcPr>
            <w:tcW w:w="4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D00C5F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X</w:t>
            </w:r>
          </w:p>
        </w:tc>
      </w:tr>
    </w:tbl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D00C5F" w:rsidRPr="00E035C1" w:rsidTr="00F236D0">
        <w:tc>
          <w:tcPr>
            <w:tcW w:w="9067" w:type="dxa"/>
            <w:gridSpan w:val="2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D00C5F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1.12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łączną kwotę zobowiązań warunkowych, w tym również udzielonych przez jednostkę gwarancji i poręczeń, także wekslowych, niewykazanych w bilansie, ze wskazaniem zobowiązań zabezpieczonych na majątku jednostki oraz charakteru i formy tych zabezpieczeń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584"/>
        <w:gridCol w:w="3374"/>
        <w:gridCol w:w="1701"/>
        <w:gridCol w:w="1701"/>
        <w:gridCol w:w="1707"/>
      </w:tblGrid>
      <w:tr w:rsidR="00F236D0" w:rsidRPr="00E035C1" w:rsidTr="00F236D0">
        <w:trPr>
          <w:trHeight w:val="975"/>
        </w:trPr>
        <w:tc>
          <w:tcPr>
            <w:tcW w:w="584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Rodzaj zobowiązania warunkowego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Kwota zobowiązania warunkowego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Forma i charakter zobowiązania warunkowego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Kwota zabezpieczenia</w:t>
            </w:r>
          </w:p>
        </w:tc>
      </w:tr>
      <w:tr w:rsidR="00D00C5F" w:rsidRPr="00E035C1" w:rsidTr="00D00C5F">
        <w:trPr>
          <w:trHeight w:val="750"/>
        </w:trPr>
        <w:tc>
          <w:tcPr>
            <w:tcW w:w="58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37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-------------</w:t>
            </w:r>
          </w:p>
        </w:tc>
        <w:tc>
          <w:tcPr>
            <w:tcW w:w="170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750"/>
        </w:trPr>
        <w:tc>
          <w:tcPr>
            <w:tcW w:w="3958" w:type="dxa"/>
            <w:gridSpan w:val="2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RAZEM:</w:t>
            </w:r>
          </w:p>
        </w:tc>
        <w:tc>
          <w:tcPr>
            <w:tcW w:w="170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D00C5F" w:rsidRPr="00E035C1" w:rsidTr="00F236D0">
        <w:tc>
          <w:tcPr>
            <w:tcW w:w="9067" w:type="dxa"/>
            <w:gridSpan w:val="2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D00C5F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1.13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wykaz istotnych pozycji czynnych i biernych rozliczeń międzyokresowych, w tym kwotę czynnych rozliczeń międzyokresowych kosztów stanowiących różnicę między wartością otrzymanych finansowych składników aktywów a zobowiązaniem zapłaty za nie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4"/>
        <w:tblW w:w="0" w:type="auto"/>
        <w:tblLook w:val="04A0" w:firstRow="1" w:lastRow="0" w:firstColumn="1" w:lastColumn="0" w:noHBand="0" w:noVBand="1"/>
      </w:tblPr>
      <w:tblGrid>
        <w:gridCol w:w="913"/>
        <w:gridCol w:w="4526"/>
        <w:gridCol w:w="1811"/>
        <w:gridCol w:w="1811"/>
      </w:tblGrid>
      <w:tr w:rsidR="00F236D0" w:rsidRPr="00E035C1" w:rsidTr="00F236D0">
        <w:trPr>
          <w:trHeight w:val="585"/>
        </w:trPr>
        <w:tc>
          <w:tcPr>
            <w:tcW w:w="913" w:type="dxa"/>
            <w:shd w:val="clear" w:color="auto" w:fill="D9D9D9" w:themeFill="background1" w:themeFillShade="D9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526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Wyszczególnienie (tytuł rozliczeń międzyokresowych)</w:t>
            </w:r>
          </w:p>
        </w:tc>
        <w:tc>
          <w:tcPr>
            <w:tcW w:w="1811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Stan na początek roku obrotowego</w:t>
            </w:r>
          </w:p>
        </w:tc>
        <w:tc>
          <w:tcPr>
            <w:tcW w:w="1811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Stan na koniec roku obrotowego</w:t>
            </w:r>
          </w:p>
        </w:tc>
      </w:tr>
      <w:tr w:rsidR="00D00C5F" w:rsidRPr="00E035C1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 xml:space="preserve">Rozliczenia międzyokresowe czynne </w:t>
            </w: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1.2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…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00C5F" w:rsidRPr="00E035C1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>Rozliczenia międzyokresowe bierne</w:t>
            </w: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2.1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81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</w:tr>
      <w:tr w:rsidR="00F236D0" w:rsidRPr="00E035C1" w:rsidTr="00F236D0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…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81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811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</w:tr>
      <w:tr w:rsidR="00F236D0" w:rsidRPr="00E035C1" w:rsidTr="00F236D0">
        <w:trPr>
          <w:trHeight w:val="450"/>
        </w:trPr>
        <w:tc>
          <w:tcPr>
            <w:tcW w:w="9061" w:type="dxa"/>
            <w:gridSpan w:val="4"/>
            <w:noWrap/>
            <w:hideMark/>
          </w:tcPr>
          <w:p w:rsidR="00EA5C1B" w:rsidRPr="00E035C1" w:rsidRDefault="00EA5C1B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i/>
                <w:sz w:val="24"/>
                <w:szCs w:val="24"/>
              </w:rPr>
            </w:pPr>
          </w:p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 </w:t>
            </w:r>
          </w:p>
        </w:tc>
      </w:tr>
    </w:tbl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EA5C1B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1.14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łączną kwotę otrzymanych przez jednostkę gwarancji i poręczeń niewykazanych w bilansie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909"/>
        <w:gridCol w:w="4502"/>
        <w:gridCol w:w="1672"/>
        <w:gridCol w:w="1979"/>
      </w:tblGrid>
      <w:tr w:rsidR="00F236D0" w:rsidRPr="00E035C1" w:rsidTr="00F236D0">
        <w:trPr>
          <w:trHeight w:val="1590"/>
        </w:trPr>
        <w:tc>
          <w:tcPr>
            <w:tcW w:w="909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502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Wyszczególnienie (rodzaj otrzymanych poręczeń i gwarancji)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Kwota otrzymanych gwarancji i poręczeń</w:t>
            </w:r>
          </w:p>
        </w:tc>
        <w:tc>
          <w:tcPr>
            <w:tcW w:w="1979" w:type="dxa"/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Kwota zobowiązań zabezpieczonych otrzymanymi poręczeniami i gwarancjami</w:t>
            </w:r>
          </w:p>
        </w:tc>
      </w:tr>
      <w:tr w:rsidR="00F236D0" w:rsidRPr="00E035C1" w:rsidTr="00F236D0">
        <w:trPr>
          <w:trHeight w:val="540"/>
        </w:trPr>
        <w:tc>
          <w:tcPr>
            <w:tcW w:w="909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502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72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79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540"/>
        </w:trPr>
        <w:tc>
          <w:tcPr>
            <w:tcW w:w="5411" w:type="dxa"/>
            <w:gridSpan w:val="2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>RAZEM:</w:t>
            </w:r>
          </w:p>
        </w:tc>
        <w:tc>
          <w:tcPr>
            <w:tcW w:w="1672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>0,00</w:t>
            </w:r>
          </w:p>
        </w:tc>
        <w:tc>
          <w:tcPr>
            <w:tcW w:w="1979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>0,00</w:t>
            </w:r>
          </w:p>
        </w:tc>
      </w:tr>
    </w:tbl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704"/>
        <w:gridCol w:w="8363"/>
      </w:tblGrid>
      <w:tr w:rsidR="00F236D0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before="120" w:after="12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1.15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before="120" w:after="12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kwotę wypłaconych środków pieniężnych na świadczenia pracownicze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ela-Siatka6"/>
        <w:tblW w:w="0" w:type="auto"/>
        <w:tblLook w:val="04A0" w:firstRow="1" w:lastRow="0" w:firstColumn="1" w:lastColumn="0" w:noHBand="0" w:noVBand="1"/>
      </w:tblPr>
      <w:tblGrid>
        <w:gridCol w:w="913"/>
        <w:gridCol w:w="6334"/>
        <w:gridCol w:w="1814"/>
      </w:tblGrid>
      <w:tr w:rsidR="00F236D0" w:rsidRPr="00E035C1" w:rsidTr="00F236D0">
        <w:trPr>
          <w:trHeight w:val="615"/>
        </w:trPr>
        <w:tc>
          <w:tcPr>
            <w:tcW w:w="913" w:type="dxa"/>
            <w:shd w:val="clear" w:color="auto" w:fill="D9D9D9" w:themeFill="background1" w:themeFillShade="D9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334" w:type="dxa"/>
            <w:shd w:val="clear" w:color="auto" w:fill="D9D9D9" w:themeFill="background1" w:themeFillShade="D9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Wartość świadczeń pracowniczych wypłaconych w trakcie roku obrotowego z podziałem na:</w:t>
            </w:r>
          </w:p>
        </w:tc>
        <w:tc>
          <w:tcPr>
            <w:tcW w:w="1814" w:type="dxa"/>
            <w:shd w:val="clear" w:color="auto" w:fill="D9D9D9" w:themeFill="background1" w:themeFillShade="D9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Kwota</w:t>
            </w:r>
          </w:p>
        </w:tc>
      </w:tr>
      <w:tr w:rsidR="00EA5C1B" w:rsidRPr="00E035C1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Wynagrodzenia z tytułu zatrudnienia wraz ze składkami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BA760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2 385 644,49</w:t>
            </w:r>
          </w:p>
        </w:tc>
      </w:tr>
      <w:tr w:rsidR="00EA5C1B" w:rsidRPr="00E035C1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Nagrody jubileuszowe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BA760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55 721,10</w:t>
            </w:r>
          </w:p>
        </w:tc>
      </w:tr>
      <w:tr w:rsidR="00EA5C1B" w:rsidRPr="00E035C1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Ekwiwalent za urlop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A5C1B" w:rsidRPr="00E035C1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Odprawy emerytalne i rentowe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BA760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58 275,00</w:t>
            </w:r>
          </w:p>
        </w:tc>
      </w:tr>
      <w:tr w:rsidR="00EA5C1B" w:rsidRPr="00E035C1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Odpis na ZFŚS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BA760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71 704,76</w:t>
            </w:r>
          </w:p>
        </w:tc>
      </w:tr>
      <w:tr w:rsidR="00EA5C1B" w:rsidRPr="00E035C1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Sfinansowanie studiów w ramach dokształcania zawodowego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A5C1B" w:rsidRPr="00E035C1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Pozostałe świadczenia pracownicze *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BA760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17 505,43</w:t>
            </w:r>
          </w:p>
        </w:tc>
      </w:tr>
      <w:tr w:rsidR="00EA5C1B" w:rsidRPr="00E035C1" w:rsidTr="00EA5C1B">
        <w:trPr>
          <w:trHeight w:val="600"/>
        </w:trPr>
        <w:tc>
          <w:tcPr>
            <w:tcW w:w="7247" w:type="dxa"/>
            <w:gridSpan w:val="2"/>
            <w:noWrap/>
            <w:vAlign w:val="center"/>
            <w:hideMark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1814" w:type="dxa"/>
            <w:noWrap/>
            <w:vAlign w:val="center"/>
          </w:tcPr>
          <w:p w:rsidR="00F236D0" w:rsidRPr="00E035C1" w:rsidRDefault="00BA7600" w:rsidP="00E035C1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 w:rsidRPr="00E035C1">
              <w:rPr>
                <w:rFonts w:cstheme="minorHAnsi"/>
                <w:b/>
                <w:bCs/>
                <w:sz w:val="24"/>
                <w:szCs w:val="24"/>
              </w:rPr>
              <w:t>2 588 850,78</w:t>
            </w:r>
          </w:p>
        </w:tc>
      </w:tr>
    </w:tbl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EA5C1B" w:rsidRPr="00E035C1" w:rsidTr="00F236D0">
        <w:tc>
          <w:tcPr>
            <w:tcW w:w="9067" w:type="dxa"/>
            <w:gridSpan w:val="2"/>
          </w:tcPr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* wydatki związane z zagwarantowaniem pracownikom bezpieczeństwa i higieny pracy m. in. sfinansowaniem badań profilaktycznych i zakupem okularów korekcyjnych, z zapewnieniem odzieży i obuwia roboczego oraz napojów i posiłków profilaktycznych.</w:t>
            </w:r>
          </w:p>
          <w:p w:rsidR="00F236D0" w:rsidRPr="00E035C1" w:rsidRDefault="00F236D0" w:rsidP="00E035C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A5C1B" w:rsidRPr="00E035C1" w:rsidTr="00F236D0">
        <w:tc>
          <w:tcPr>
            <w:tcW w:w="9067" w:type="dxa"/>
            <w:gridSpan w:val="2"/>
          </w:tcPr>
          <w:p w:rsidR="00EA5C1B" w:rsidRPr="00E035C1" w:rsidRDefault="00EA5C1B" w:rsidP="00E035C1">
            <w:pPr>
              <w:spacing w:line="276" w:lineRule="auto"/>
              <w:rPr>
                <w:rFonts w:cstheme="minorHAnsi"/>
                <w:color w:val="FF0000"/>
                <w:sz w:val="24"/>
                <w:szCs w:val="24"/>
              </w:rPr>
            </w:pPr>
          </w:p>
          <w:p w:rsidR="00EA5C1B" w:rsidRPr="00E035C1" w:rsidRDefault="00EA5C1B" w:rsidP="00E035C1">
            <w:pPr>
              <w:spacing w:line="276" w:lineRule="auto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EA5C1B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1.16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after="24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inne informacje</w:t>
            </w:r>
          </w:p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 xml:space="preserve">Zmiana stanu pozostałych środków trwałych umarzanych jednorazowo </w:t>
            </w:r>
            <w:r w:rsidR="00BA7600" w:rsidRPr="00E035C1">
              <w:rPr>
                <w:rFonts w:cstheme="minorHAnsi"/>
                <w:sz w:val="24"/>
                <w:szCs w:val="24"/>
              </w:rPr>
              <w:t>w okresie 01.01.2020 do 31.12.2020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460"/>
        <w:gridCol w:w="2807"/>
        <w:gridCol w:w="2835"/>
      </w:tblGrid>
      <w:tr w:rsidR="00F236D0" w:rsidRPr="00E035C1" w:rsidTr="00F236D0">
        <w:trPr>
          <w:trHeight w:val="88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brutto na początek okresu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Wartość brutto na koniec okresu</w:t>
            </w:r>
          </w:p>
        </w:tc>
      </w:tr>
      <w:tr w:rsidR="00F236D0" w:rsidRPr="00E035C1" w:rsidTr="00F236D0">
        <w:trPr>
          <w:trHeight w:val="8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Pozostałe środki trwałe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293 052,28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BA760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318 320,66</w:t>
            </w:r>
          </w:p>
        </w:tc>
      </w:tr>
      <w:tr w:rsidR="00F236D0" w:rsidRPr="00E035C1" w:rsidTr="00F236D0">
        <w:trPr>
          <w:trHeight w:val="825"/>
        </w:trPr>
        <w:tc>
          <w:tcPr>
            <w:tcW w:w="906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color w:val="FF0000"/>
                <w:sz w:val="24"/>
                <w:szCs w:val="24"/>
                <w:lang w:eastAsia="pl-PL"/>
              </w:rPr>
            </w:pPr>
          </w:p>
        </w:tc>
      </w:tr>
    </w:tbl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704"/>
        <w:gridCol w:w="8363"/>
      </w:tblGrid>
      <w:tr w:rsidR="00F236D0" w:rsidRPr="00E035C1" w:rsidTr="00F236D0">
        <w:trPr>
          <w:trHeight w:val="305"/>
        </w:trPr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2.1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wysokość odpisów aktualizujących wartość zapasów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236D0" w:rsidRPr="00E035C1" w:rsidTr="00F236D0">
        <w:trPr>
          <w:trHeight w:val="4776"/>
        </w:trPr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2.2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koszt wytworzenia środków trwałych w budowie, w tym odsetki oraz różnice kursowe, które powiększyły koszt wytworzenia środków trwałych w budowie w roku obrotowym</w:t>
            </w:r>
          </w:p>
          <w:tbl>
            <w:tblPr>
              <w:tblW w:w="672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800"/>
              <w:gridCol w:w="1920"/>
            </w:tblGrid>
            <w:tr w:rsidR="00F236D0" w:rsidRPr="00E035C1" w:rsidTr="00F236D0">
              <w:trPr>
                <w:trHeight w:val="690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Wyszczególnienie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Kwota w roku obrotowym</w:t>
                  </w:r>
                </w:p>
              </w:tc>
            </w:tr>
            <w:tr w:rsidR="00EA5C1B" w:rsidRPr="00E035C1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  <w:t>Ogółem koszty wytworzenia środków trwałych w budowie, z tego: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EA5C1B" w:rsidRPr="00E035C1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odsetki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EA5C1B" w:rsidRPr="00E035C1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różnice kursowe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EA5C1B" w:rsidRPr="00E035C1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035C1" w:rsidRDefault="00F236D0" w:rsidP="00E035C1">
                  <w:pPr>
                    <w:spacing w:after="0" w:line="276" w:lineRule="auto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E035C1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inne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035C1" w:rsidRDefault="00F236D0" w:rsidP="00E035C1">
                  <w:pPr>
                    <w:spacing w:after="0" w:line="276" w:lineRule="auto"/>
                    <w:jc w:val="right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EA5C1B" w:rsidRPr="00E035C1" w:rsidRDefault="00EA5C1B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236D0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2.3</w:t>
            </w:r>
          </w:p>
        </w:tc>
        <w:tc>
          <w:tcPr>
            <w:tcW w:w="8363" w:type="dxa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kwotę i charakter poszczególnych pozycji przychodów lub kosztów o nadzwyczajnej wartości lub które wystąpiły incydentalnie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760"/>
        <w:gridCol w:w="2347"/>
      </w:tblGrid>
      <w:tr w:rsidR="00F236D0" w:rsidRPr="00E035C1" w:rsidTr="00F236D0">
        <w:trPr>
          <w:trHeight w:val="5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Kwota w roku obrotowym</w:t>
            </w:r>
          </w:p>
        </w:tc>
      </w:tr>
      <w:tr w:rsidR="00EA5C1B" w:rsidRPr="00E035C1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Przychody występujące incydentalnie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7D5C0F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739,97</w:t>
            </w:r>
          </w:p>
        </w:tc>
      </w:tr>
      <w:tr w:rsidR="00EA5C1B" w:rsidRPr="00E035C1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losowe (odszkodowania)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EA5C1B" w:rsidRPr="00E035C1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pozostałe (darowizna)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EA5C1B" w:rsidRPr="00E035C1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7D5C0F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739,97</w:t>
            </w:r>
          </w:p>
        </w:tc>
      </w:tr>
      <w:tr w:rsidR="00EA5C1B" w:rsidRPr="00E035C1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Koszty występujące incydentalnie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</w:tr>
      <w:tr w:rsidR="00EA5C1B" w:rsidRPr="00E035C1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losowe (wartość strat)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EA5C1B" w:rsidRPr="00E035C1" w:rsidTr="00EA5C1B">
        <w:trPr>
          <w:trHeight w:val="48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035C1" w:rsidRDefault="00F236D0" w:rsidP="00E035C1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E035C1">
              <w:rPr>
                <w:rFonts w:eastAsia="Times New Roman" w:cstheme="minorHAnsi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035C1" w:rsidRDefault="00F236D0" w:rsidP="00E035C1">
            <w:pPr>
              <w:spacing w:after="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2090"/>
        <w:gridCol w:w="2091"/>
        <w:gridCol w:w="2091"/>
        <w:gridCol w:w="2091"/>
      </w:tblGrid>
      <w:tr w:rsidR="00EA5C1B" w:rsidRPr="00E035C1" w:rsidTr="00F236D0">
        <w:tc>
          <w:tcPr>
            <w:tcW w:w="9067" w:type="dxa"/>
            <w:gridSpan w:val="5"/>
          </w:tcPr>
          <w:p w:rsidR="00EA5C1B" w:rsidRPr="00E035C1" w:rsidRDefault="00EA5C1B" w:rsidP="00E035C1">
            <w:pPr>
              <w:spacing w:line="276" w:lineRule="auto"/>
              <w:rPr>
                <w:rFonts w:cstheme="minorHAnsi"/>
                <w:i/>
                <w:color w:val="FF0000"/>
                <w:sz w:val="24"/>
                <w:szCs w:val="24"/>
              </w:rPr>
            </w:pPr>
          </w:p>
        </w:tc>
      </w:tr>
      <w:tr w:rsidR="00EA5C1B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2.4</w:t>
            </w:r>
          </w:p>
        </w:tc>
        <w:tc>
          <w:tcPr>
            <w:tcW w:w="8363" w:type="dxa"/>
            <w:gridSpan w:val="4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informację o kwocie należności z tytułu podatków realizowanych przez organy podatkowe podległe ministrowi właściwemu do spraw finansów publicznych wykazywanych w sprawozdaniu z wykonania planu dochodów budżetowych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A5C1B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2.5</w:t>
            </w:r>
          </w:p>
        </w:tc>
        <w:tc>
          <w:tcPr>
            <w:tcW w:w="8363" w:type="dxa"/>
            <w:gridSpan w:val="4"/>
          </w:tcPr>
          <w:p w:rsidR="00E90BDA" w:rsidRPr="00E035C1" w:rsidRDefault="00F236D0" w:rsidP="00E035C1">
            <w:pPr>
              <w:spacing w:after="240"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inne informacje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 bilansie w następujących pozycjach zostały uwzględnione następujące kwoty dot. Państwowego Funduszu Celowego: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AKTYWA: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Poz. A.III stan na początek: 10 996,97zł stan na koniec: 6 112,97zł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B.II.4 stan na początek: 64 842,89zł stan na koniec: 249 121,22zł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B.III.3 stan na początek: 1 022 885,88zł stan na koniec: 2 654 225,43zł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PASYWA: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 xml:space="preserve">Poz. C stan na początek: 0,00zł stan na koniec: 2 797 126,88zł 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D.II.2 stan na początek: 4 825,00zł stan na koniec: 15 738,00zł</w:t>
            </w:r>
          </w:p>
          <w:p w:rsidR="00E90BDA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D.II.3 stan na początek: 44 502,76zł stan na koniec: 96 594,74zł</w:t>
            </w:r>
          </w:p>
          <w:p w:rsidR="00F236D0" w:rsidRPr="00E035C1" w:rsidRDefault="00E90BDA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D.II.5 stan na początek: 1 049 397,98zł stan na koniec: 0,00zł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A5C1B" w:rsidRPr="00E035C1" w:rsidTr="00F236D0">
        <w:tc>
          <w:tcPr>
            <w:tcW w:w="704" w:type="dxa"/>
          </w:tcPr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63" w:type="dxa"/>
            <w:gridSpan w:val="4"/>
          </w:tcPr>
          <w:p w:rsidR="00F236D0" w:rsidRPr="00E035C1" w:rsidRDefault="00F236D0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Inne informacje niż wymienione powyżej, jeżeli mogłyby w istotny sposób wpłynąć na ocenę sytuacji majątkowej i finansowej oraz wynik finansowy jednostki</w:t>
            </w:r>
          </w:p>
          <w:p w:rsidR="00F236D0" w:rsidRPr="00E035C1" w:rsidRDefault="00F236D0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F2932" w:rsidRPr="00E035C1" w:rsidTr="00BA7600">
        <w:tc>
          <w:tcPr>
            <w:tcW w:w="704" w:type="dxa"/>
          </w:tcPr>
          <w:p w:rsidR="00FF2932" w:rsidRPr="00E035C1" w:rsidRDefault="00FF2932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63" w:type="dxa"/>
            <w:gridSpan w:val="4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35C1">
              <w:rPr>
                <w:rFonts w:cstheme="minorHAnsi"/>
                <w:b/>
                <w:sz w:val="24"/>
                <w:szCs w:val="24"/>
              </w:rPr>
              <w:t>Wydatki poniesione w 2020 roku na przeciwdziałanie Covid – 19</w:t>
            </w:r>
          </w:p>
        </w:tc>
      </w:tr>
      <w:tr w:rsidR="00FF2932" w:rsidRPr="00E035C1" w:rsidTr="00BA7600">
        <w:tc>
          <w:tcPr>
            <w:tcW w:w="704" w:type="dxa"/>
          </w:tcPr>
          <w:p w:rsidR="00FF2932" w:rsidRPr="00E035C1" w:rsidRDefault="00FF2932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0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Razem:</w:t>
            </w:r>
          </w:p>
        </w:tc>
        <w:tc>
          <w:tcPr>
            <w:tcW w:w="2091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Środki własne:</w:t>
            </w:r>
          </w:p>
        </w:tc>
        <w:tc>
          <w:tcPr>
            <w:tcW w:w="2091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Środki zewnętrzne:</w:t>
            </w:r>
          </w:p>
        </w:tc>
      </w:tr>
      <w:tr w:rsidR="00FF2932" w:rsidRPr="00E035C1" w:rsidTr="00BA7600">
        <w:tc>
          <w:tcPr>
            <w:tcW w:w="704" w:type="dxa"/>
          </w:tcPr>
          <w:p w:rsidR="00FF2932" w:rsidRPr="00E035C1" w:rsidRDefault="00FF2932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0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Wydatki bieżące:</w:t>
            </w:r>
          </w:p>
        </w:tc>
        <w:tc>
          <w:tcPr>
            <w:tcW w:w="2091" w:type="dxa"/>
          </w:tcPr>
          <w:p w:rsidR="00FF2932" w:rsidRPr="00E035C1" w:rsidRDefault="007D5C0F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153 880,61</w:t>
            </w:r>
          </w:p>
        </w:tc>
        <w:tc>
          <w:tcPr>
            <w:tcW w:w="2091" w:type="dxa"/>
          </w:tcPr>
          <w:p w:rsidR="00FF2932" w:rsidRPr="00E035C1" w:rsidRDefault="007D5C0F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20 446,44</w:t>
            </w:r>
          </w:p>
        </w:tc>
        <w:tc>
          <w:tcPr>
            <w:tcW w:w="2091" w:type="dxa"/>
          </w:tcPr>
          <w:p w:rsidR="00FF2932" w:rsidRPr="00E035C1" w:rsidRDefault="007D5C0F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133 434,17</w:t>
            </w:r>
          </w:p>
        </w:tc>
      </w:tr>
      <w:tr w:rsidR="00FF2932" w:rsidRPr="00E035C1" w:rsidTr="00BA7600">
        <w:tc>
          <w:tcPr>
            <w:tcW w:w="704" w:type="dxa"/>
          </w:tcPr>
          <w:p w:rsidR="00FF2932" w:rsidRPr="00E035C1" w:rsidRDefault="00FF2932" w:rsidP="00E035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0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Wydatki majątkowe:</w:t>
            </w:r>
          </w:p>
        </w:tc>
        <w:tc>
          <w:tcPr>
            <w:tcW w:w="2091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Pr="00E035C1" w:rsidRDefault="00FF2932" w:rsidP="00E035C1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F236D0" w:rsidRPr="00E035C1" w:rsidRDefault="00F236D0" w:rsidP="00E035C1">
      <w:pPr>
        <w:spacing w:after="0" w:line="276" w:lineRule="auto"/>
        <w:rPr>
          <w:rFonts w:cstheme="minorHAnsi"/>
          <w:color w:val="FF0000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385"/>
        <w:tblW w:w="0" w:type="auto"/>
        <w:tblLook w:val="04A0" w:firstRow="1" w:lastRow="0" w:firstColumn="1" w:lastColumn="0" w:noHBand="0" w:noVBand="1"/>
      </w:tblPr>
      <w:tblGrid>
        <w:gridCol w:w="2410"/>
        <w:gridCol w:w="1134"/>
        <w:gridCol w:w="2126"/>
        <w:gridCol w:w="993"/>
        <w:gridCol w:w="2409"/>
      </w:tblGrid>
      <w:tr w:rsidR="0042742F" w:rsidRPr="00E035C1" w:rsidTr="00F236D0">
        <w:trPr>
          <w:trHeight w:val="847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36D0" w:rsidRPr="00E035C1" w:rsidRDefault="007D5C0F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29.03.2021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2742F" w:rsidRPr="00E035C1" w:rsidTr="00F236D0">
        <w:trPr>
          <w:trHeight w:val="709"/>
        </w:trPr>
        <w:tc>
          <w:tcPr>
            <w:tcW w:w="2410" w:type="dxa"/>
            <w:tcBorders>
              <w:left w:val="nil"/>
              <w:bottom w:val="nil"/>
              <w:right w:val="nil"/>
            </w:tcBorders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Skarbnik</w:t>
            </w:r>
            <w:r w:rsidR="0042742F" w:rsidRPr="00E035C1">
              <w:rPr>
                <w:rFonts w:cstheme="minorHAnsi"/>
                <w:sz w:val="24"/>
                <w:szCs w:val="24"/>
              </w:rPr>
              <w:t>/Główny Księgowy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Data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09" w:type="dxa"/>
            <w:tcBorders>
              <w:left w:val="nil"/>
              <w:bottom w:val="nil"/>
              <w:right w:val="nil"/>
            </w:tcBorders>
          </w:tcPr>
          <w:p w:rsidR="00F236D0" w:rsidRPr="00E035C1" w:rsidRDefault="00F236D0" w:rsidP="00E035C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035C1">
              <w:rPr>
                <w:rFonts w:cstheme="minorHAnsi"/>
                <w:sz w:val="24"/>
                <w:szCs w:val="24"/>
              </w:rPr>
              <w:t>Zarząd</w:t>
            </w:r>
            <w:r w:rsidR="0042742F" w:rsidRPr="00E035C1">
              <w:rPr>
                <w:rFonts w:cstheme="minorHAnsi"/>
                <w:sz w:val="24"/>
                <w:szCs w:val="24"/>
              </w:rPr>
              <w:t>/Kierownik Jednostki</w:t>
            </w:r>
          </w:p>
        </w:tc>
      </w:tr>
    </w:tbl>
    <w:p w:rsidR="00F236D0" w:rsidRPr="00E035C1" w:rsidRDefault="00F236D0" w:rsidP="009A6AAA">
      <w:pPr>
        <w:spacing w:after="0" w:line="276" w:lineRule="auto"/>
        <w:jc w:val="both"/>
        <w:rPr>
          <w:rFonts w:cstheme="minorHAnsi"/>
          <w:color w:val="FF0000"/>
          <w:sz w:val="24"/>
          <w:szCs w:val="24"/>
        </w:rPr>
      </w:pPr>
    </w:p>
    <w:sectPr w:rsidR="00F236D0" w:rsidRPr="00E035C1" w:rsidSect="0071781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A7F" w:rsidRDefault="00A10A7F" w:rsidP="00285325">
      <w:pPr>
        <w:spacing w:after="0" w:line="240" w:lineRule="auto"/>
      </w:pPr>
      <w:r>
        <w:separator/>
      </w:r>
    </w:p>
  </w:endnote>
  <w:endnote w:type="continuationSeparator" w:id="0">
    <w:p w:rsidR="00A10A7F" w:rsidRDefault="00A10A7F" w:rsidP="0028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81065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35B65" w:rsidRDefault="00735B65">
            <w:pPr>
              <w:pStyle w:val="Stopka"/>
              <w:jc w:val="right"/>
            </w:pPr>
            <w:r>
              <w:t xml:space="preserve">Strona </w:t>
            </w:r>
            <w:r w:rsidR="004213D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213D8">
              <w:rPr>
                <w:b/>
                <w:bCs/>
                <w:sz w:val="24"/>
                <w:szCs w:val="24"/>
              </w:rPr>
              <w:fldChar w:fldCharType="separate"/>
            </w:r>
            <w:r w:rsidR="00A10A7F">
              <w:rPr>
                <w:b/>
                <w:bCs/>
                <w:noProof/>
              </w:rPr>
              <w:t>1</w:t>
            </w:r>
            <w:r w:rsidR="004213D8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213D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213D8">
              <w:rPr>
                <w:b/>
                <w:bCs/>
                <w:sz w:val="24"/>
                <w:szCs w:val="24"/>
              </w:rPr>
              <w:fldChar w:fldCharType="separate"/>
            </w:r>
            <w:r w:rsidR="00A10A7F">
              <w:rPr>
                <w:b/>
                <w:bCs/>
                <w:noProof/>
              </w:rPr>
              <w:t>1</w:t>
            </w:r>
            <w:r w:rsidR="004213D8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35B65" w:rsidRDefault="00735B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A7F" w:rsidRDefault="00A10A7F" w:rsidP="00285325">
      <w:pPr>
        <w:spacing w:after="0" w:line="240" w:lineRule="auto"/>
      </w:pPr>
      <w:r>
        <w:separator/>
      </w:r>
    </w:p>
  </w:footnote>
  <w:footnote w:type="continuationSeparator" w:id="0">
    <w:p w:rsidR="00A10A7F" w:rsidRDefault="00A10A7F" w:rsidP="002853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748"/>
    <w:multiLevelType w:val="multilevel"/>
    <w:tmpl w:val="6F7C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E2408"/>
    <w:multiLevelType w:val="hybridMultilevel"/>
    <w:tmpl w:val="DC9250E2"/>
    <w:lvl w:ilvl="0" w:tplc="175452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850B6"/>
    <w:multiLevelType w:val="hybridMultilevel"/>
    <w:tmpl w:val="4A983F7E"/>
    <w:lvl w:ilvl="0" w:tplc="175452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D2F7A"/>
    <w:multiLevelType w:val="multilevel"/>
    <w:tmpl w:val="1B68C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D973B1"/>
    <w:multiLevelType w:val="hybridMultilevel"/>
    <w:tmpl w:val="1D8AAE32"/>
    <w:lvl w:ilvl="0" w:tplc="04150017">
      <w:start w:val="1"/>
      <w:numFmt w:val="lowerLetter"/>
      <w:lvlText w:val="%1)"/>
      <w:lvlJc w:val="left"/>
      <w:pPr>
        <w:ind w:left="1965" w:hanging="360"/>
      </w:pPr>
    </w:lvl>
    <w:lvl w:ilvl="1" w:tplc="04150019" w:tentative="1">
      <w:start w:val="1"/>
      <w:numFmt w:val="lowerLetter"/>
      <w:lvlText w:val="%2."/>
      <w:lvlJc w:val="left"/>
      <w:pPr>
        <w:ind w:left="2685" w:hanging="360"/>
      </w:pPr>
    </w:lvl>
    <w:lvl w:ilvl="2" w:tplc="0415001B" w:tentative="1">
      <w:start w:val="1"/>
      <w:numFmt w:val="lowerRoman"/>
      <w:lvlText w:val="%3."/>
      <w:lvlJc w:val="right"/>
      <w:pPr>
        <w:ind w:left="3405" w:hanging="180"/>
      </w:pPr>
    </w:lvl>
    <w:lvl w:ilvl="3" w:tplc="0415000F" w:tentative="1">
      <w:start w:val="1"/>
      <w:numFmt w:val="decimal"/>
      <w:lvlText w:val="%4."/>
      <w:lvlJc w:val="left"/>
      <w:pPr>
        <w:ind w:left="4125" w:hanging="360"/>
      </w:pPr>
    </w:lvl>
    <w:lvl w:ilvl="4" w:tplc="04150019" w:tentative="1">
      <w:start w:val="1"/>
      <w:numFmt w:val="lowerLetter"/>
      <w:lvlText w:val="%5."/>
      <w:lvlJc w:val="left"/>
      <w:pPr>
        <w:ind w:left="4845" w:hanging="360"/>
      </w:pPr>
    </w:lvl>
    <w:lvl w:ilvl="5" w:tplc="0415001B" w:tentative="1">
      <w:start w:val="1"/>
      <w:numFmt w:val="lowerRoman"/>
      <w:lvlText w:val="%6."/>
      <w:lvlJc w:val="right"/>
      <w:pPr>
        <w:ind w:left="5565" w:hanging="180"/>
      </w:pPr>
    </w:lvl>
    <w:lvl w:ilvl="6" w:tplc="0415000F" w:tentative="1">
      <w:start w:val="1"/>
      <w:numFmt w:val="decimal"/>
      <w:lvlText w:val="%7."/>
      <w:lvlJc w:val="left"/>
      <w:pPr>
        <w:ind w:left="6285" w:hanging="360"/>
      </w:pPr>
    </w:lvl>
    <w:lvl w:ilvl="7" w:tplc="04150019" w:tentative="1">
      <w:start w:val="1"/>
      <w:numFmt w:val="lowerLetter"/>
      <w:lvlText w:val="%8."/>
      <w:lvlJc w:val="left"/>
      <w:pPr>
        <w:ind w:left="7005" w:hanging="360"/>
      </w:pPr>
    </w:lvl>
    <w:lvl w:ilvl="8" w:tplc="0415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5">
    <w:nsid w:val="64294A87"/>
    <w:multiLevelType w:val="hybridMultilevel"/>
    <w:tmpl w:val="4A983F7E"/>
    <w:lvl w:ilvl="0" w:tplc="175452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2A0AA5"/>
    <w:multiLevelType w:val="hybridMultilevel"/>
    <w:tmpl w:val="01B86B62"/>
    <w:lvl w:ilvl="0" w:tplc="04150017">
      <w:start w:val="1"/>
      <w:numFmt w:val="lowerLetter"/>
      <w:lvlText w:val="%1)"/>
      <w:lvlJc w:val="left"/>
      <w:pPr>
        <w:ind w:left="6645" w:hanging="360"/>
      </w:pPr>
    </w:lvl>
    <w:lvl w:ilvl="1" w:tplc="04150019" w:tentative="1">
      <w:start w:val="1"/>
      <w:numFmt w:val="lowerLetter"/>
      <w:lvlText w:val="%2."/>
      <w:lvlJc w:val="left"/>
      <w:pPr>
        <w:ind w:left="7365" w:hanging="360"/>
      </w:pPr>
    </w:lvl>
    <w:lvl w:ilvl="2" w:tplc="0415001B" w:tentative="1">
      <w:start w:val="1"/>
      <w:numFmt w:val="lowerRoman"/>
      <w:lvlText w:val="%3."/>
      <w:lvlJc w:val="right"/>
      <w:pPr>
        <w:ind w:left="8085" w:hanging="180"/>
      </w:pPr>
    </w:lvl>
    <w:lvl w:ilvl="3" w:tplc="0415000F" w:tentative="1">
      <w:start w:val="1"/>
      <w:numFmt w:val="decimal"/>
      <w:lvlText w:val="%4."/>
      <w:lvlJc w:val="left"/>
      <w:pPr>
        <w:ind w:left="8805" w:hanging="360"/>
      </w:pPr>
    </w:lvl>
    <w:lvl w:ilvl="4" w:tplc="04150019" w:tentative="1">
      <w:start w:val="1"/>
      <w:numFmt w:val="lowerLetter"/>
      <w:lvlText w:val="%5."/>
      <w:lvlJc w:val="left"/>
      <w:pPr>
        <w:ind w:left="9525" w:hanging="360"/>
      </w:pPr>
    </w:lvl>
    <w:lvl w:ilvl="5" w:tplc="0415001B" w:tentative="1">
      <w:start w:val="1"/>
      <w:numFmt w:val="lowerRoman"/>
      <w:lvlText w:val="%6."/>
      <w:lvlJc w:val="right"/>
      <w:pPr>
        <w:ind w:left="10245" w:hanging="180"/>
      </w:pPr>
    </w:lvl>
    <w:lvl w:ilvl="6" w:tplc="0415000F" w:tentative="1">
      <w:start w:val="1"/>
      <w:numFmt w:val="decimal"/>
      <w:lvlText w:val="%7."/>
      <w:lvlJc w:val="left"/>
      <w:pPr>
        <w:ind w:left="10965" w:hanging="360"/>
      </w:pPr>
    </w:lvl>
    <w:lvl w:ilvl="7" w:tplc="04150019" w:tentative="1">
      <w:start w:val="1"/>
      <w:numFmt w:val="lowerLetter"/>
      <w:lvlText w:val="%8."/>
      <w:lvlJc w:val="left"/>
      <w:pPr>
        <w:ind w:left="11685" w:hanging="360"/>
      </w:pPr>
    </w:lvl>
    <w:lvl w:ilvl="8" w:tplc="0415001B" w:tentative="1">
      <w:start w:val="1"/>
      <w:numFmt w:val="lowerRoman"/>
      <w:lvlText w:val="%9."/>
      <w:lvlJc w:val="right"/>
      <w:pPr>
        <w:ind w:left="12405" w:hanging="180"/>
      </w:pPr>
    </w:lvl>
  </w:abstractNum>
  <w:abstractNum w:abstractNumId="7">
    <w:nsid w:val="75E35E03"/>
    <w:multiLevelType w:val="hybridMultilevel"/>
    <w:tmpl w:val="A23EB7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7BF2"/>
    <w:rsid w:val="00002E3A"/>
    <w:rsid w:val="000447BF"/>
    <w:rsid w:val="000A6353"/>
    <w:rsid w:val="001845DE"/>
    <w:rsid w:val="001B1C3D"/>
    <w:rsid w:val="001F3D4B"/>
    <w:rsid w:val="00232FDF"/>
    <w:rsid w:val="0023657A"/>
    <w:rsid w:val="00244933"/>
    <w:rsid w:val="00265A36"/>
    <w:rsid w:val="00285325"/>
    <w:rsid w:val="002A5381"/>
    <w:rsid w:val="002C6CEA"/>
    <w:rsid w:val="0031585A"/>
    <w:rsid w:val="0034601E"/>
    <w:rsid w:val="003624BF"/>
    <w:rsid w:val="00393F80"/>
    <w:rsid w:val="004213D8"/>
    <w:rsid w:val="0042742F"/>
    <w:rsid w:val="0044250F"/>
    <w:rsid w:val="004872CE"/>
    <w:rsid w:val="005305E9"/>
    <w:rsid w:val="005528C5"/>
    <w:rsid w:val="0055651A"/>
    <w:rsid w:val="005D14C1"/>
    <w:rsid w:val="00617BF2"/>
    <w:rsid w:val="00690C75"/>
    <w:rsid w:val="00717815"/>
    <w:rsid w:val="00735B65"/>
    <w:rsid w:val="00741B96"/>
    <w:rsid w:val="007D5C0F"/>
    <w:rsid w:val="00802144"/>
    <w:rsid w:val="00847D79"/>
    <w:rsid w:val="009A6AAA"/>
    <w:rsid w:val="009F7C77"/>
    <w:rsid w:val="00A10A7F"/>
    <w:rsid w:val="00A43708"/>
    <w:rsid w:val="00B01FFD"/>
    <w:rsid w:val="00BA7600"/>
    <w:rsid w:val="00BB4AF4"/>
    <w:rsid w:val="00C20FE2"/>
    <w:rsid w:val="00D00C5F"/>
    <w:rsid w:val="00D63B74"/>
    <w:rsid w:val="00DE1DC7"/>
    <w:rsid w:val="00E035C1"/>
    <w:rsid w:val="00E76FC2"/>
    <w:rsid w:val="00E90BDA"/>
    <w:rsid w:val="00EA5C1B"/>
    <w:rsid w:val="00F236D0"/>
    <w:rsid w:val="00F712E5"/>
    <w:rsid w:val="00FF2932"/>
    <w:rsid w:val="00FF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93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56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651A"/>
    <w:rPr>
      <w:b/>
      <w:bCs/>
    </w:rPr>
  </w:style>
  <w:style w:type="table" w:styleId="Tabela-Siatka">
    <w:name w:val="Table Grid"/>
    <w:basedOn w:val="Standardowy"/>
    <w:uiPriority w:val="39"/>
    <w:rsid w:val="00F23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23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F23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F23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F23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F23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39"/>
    <w:rsid w:val="00F23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23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36D0"/>
  </w:style>
  <w:style w:type="paragraph" w:styleId="Stopka">
    <w:name w:val="footer"/>
    <w:basedOn w:val="Normalny"/>
    <w:link w:val="StopkaZnak"/>
    <w:uiPriority w:val="99"/>
    <w:unhideWhenUsed/>
    <w:rsid w:val="00F23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36D0"/>
  </w:style>
  <w:style w:type="paragraph" w:styleId="Tekstdymka">
    <w:name w:val="Balloon Text"/>
    <w:basedOn w:val="Normalny"/>
    <w:link w:val="TekstdymkaZnak"/>
    <w:uiPriority w:val="99"/>
    <w:semiHidden/>
    <w:unhideWhenUsed/>
    <w:rsid w:val="001B1C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C3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1978</Words>
  <Characters>11870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Maria Nowakowska</dc:creator>
  <cp:lastModifiedBy>PC-KOMPUTER</cp:lastModifiedBy>
  <cp:revision>2</cp:revision>
  <cp:lastPrinted>2021-04-09T12:26:00Z</cp:lastPrinted>
  <dcterms:created xsi:type="dcterms:W3CDTF">2021-05-06T08:31:00Z</dcterms:created>
  <dcterms:modified xsi:type="dcterms:W3CDTF">2021-05-06T08:31:00Z</dcterms:modified>
</cp:coreProperties>
</file>