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6D0" w:rsidRDefault="00F236D0" w:rsidP="00690C75">
      <w:pPr>
        <w:jc w:val="both"/>
        <w:rPr>
          <w:rFonts w:ascii="Times New Roman" w:hAnsi="Times New Roman" w:cs="Times New Roman"/>
        </w:rPr>
      </w:pPr>
    </w:p>
    <w:p w:rsidR="00F236D0" w:rsidRDefault="00F236D0" w:rsidP="00F236D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</w:t>
      </w:r>
    </w:p>
    <w:p w:rsidR="00F236D0" w:rsidRDefault="00F236D0" w:rsidP="00F236D0">
      <w:pPr>
        <w:jc w:val="both"/>
        <w:rPr>
          <w:rFonts w:ascii="Times New Roman" w:hAnsi="Times New Roman" w:cs="Times New Roman"/>
          <w:sz w:val="24"/>
          <w:szCs w:val="24"/>
        </w:rPr>
      </w:pPr>
      <w:r w:rsidRPr="00F236D0">
        <w:rPr>
          <w:rFonts w:ascii="Times New Roman" w:hAnsi="Times New Roman" w:cs="Times New Roman"/>
          <w:sz w:val="24"/>
          <w:szCs w:val="24"/>
        </w:rPr>
        <w:t>Szczegółowy zakres informacji dodatkowej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9493" w:type="dxa"/>
        <w:tblLook w:val="04A0"/>
      </w:tblPr>
      <w:tblGrid>
        <w:gridCol w:w="681"/>
        <w:gridCol w:w="1834"/>
        <w:gridCol w:w="2016"/>
        <w:gridCol w:w="2615"/>
        <w:gridCol w:w="2347"/>
      </w:tblGrid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I.</w:t>
            </w:r>
          </w:p>
        </w:tc>
        <w:tc>
          <w:tcPr>
            <w:tcW w:w="8812" w:type="dxa"/>
            <w:gridSpan w:val="4"/>
          </w:tcPr>
          <w:p w:rsidR="00F236D0" w:rsidRPr="00F75227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5227">
              <w:rPr>
                <w:rStyle w:val="Pogrubienie"/>
                <w:rFonts w:ascii="Times New Roman" w:hAnsi="Times New Roman" w:cs="Times New Roman"/>
                <w:sz w:val="24"/>
                <w:szCs w:val="24"/>
              </w:rPr>
              <w:t>Wprowadzenie do sprawozdania finansowego, obejmuje w szczególności:</w:t>
            </w: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nazwę jednostki</w:t>
            </w:r>
          </w:p>
          <w:p w:rsidR="00F236D0" w:rsidRPr="00E0481F" w:rsidRDefault="00BA7600" w:rsidP="00F236D0">
            <w:pPr>
              <w:rPr>
                <w:rFonts w:ascii="Times New Roman" w:hAnsi="Times New Roman" w:cs="Times New Roman"/>
              </w:rPr>
            </w:pPr>
            <w:r w:rsidRPr="00BA7600">
              <w:rPr>
                <w:rFonts w:ascii="Times New Roman" w:hAnsi="Times New Roman" w:cs="Times New Roman"/>
              </w:rPr>
              <w:t>POWIATOWY URZĄD PRACY</w:t>
            </w:r>
          </w:p>
          <w:p w:rsidR="00BB4AF4" w:rsidRPr="00E0481F" w:rsidRDefault="00BB4AF4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81F">
              <w:rPr>
                <w:rFonts w:ascii="Times New Roman" w:hAnsi="Times New Roman" w:cs="Times New Roman"/>
                <w:sz w:val="24"/>
                <w:szCs w:val="24"/>
              </w:rPr>
              <w:t>siedzibę jednostki:</w:t>
            </w:r>
          </w:p>
          <w:p w:rsidR="00F236D0" w:rsidRPr="00BA7600" w:rsidRDefault="00BA7600" w:rsidP="00F236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UL. PIASTÓW 2, 62-400 SŁUPCA</w:t>
            </w:r>
          </w:p>
          <w:p w:rsidR="00F236D0" w:rsidRPr="00E0481F" w:rsidRDefault="00F236D0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81F">
              <w:rPr>
                <w:rFonts w:ascii="Times New Roman" w:hAnsi="Times New Roman" w:cs="Times New Roman"/>
                <w:sz w:val="24"/>
                <w:szCs w:val="24"/>
              </w:rPr>
              <w:t>adres jednostki</w:t>
            </w:r>
          </w:p>
          <w:p w:rsidR="00F236D0" w:rsidRPr="00BA7600" w:rsidRDefault="00BA7600" w:rsidP="00BB4AF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UL. PIASTÓW 2, 62-400 SŁUPCA</w:t>
            </w:r>
          </w:p>
          <w:p w:rsidR="00BB4AF4" w:rsidRPr="00E0481F" w:rsidRDefault="00BB4AF4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podstawowy przedmiot działalności jednostki</w:t>
            </w:r>
          </w:p>
          <w:p w:rsidR="00F236D0" w:rsidRPr="00BA7600" w:rsidRDefault="00BA7600" w:rsidP="00F236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Realizacja zadań samorządu powiatu w zakresie rynku pracy</w:t>
            </w:r>
          </w:p>
          <w:p w:rsidR="00BB4AF4" w:rsidRPr="00E0481F" w:rsidRDefault="00BB4AF4" w:rsidP="00315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81F">
              <w:rPr>
                <w:rFonts w:ascii="Times New Roman" w:hAnsi="Times New Roman" w:cs="Times New Roman"/>
                <w:sz w:val="24"/>
                <w:szCs w:val="24"/>
              </w:rPr>
              <w:t>wskazanie okresu objętego sprawozdaniem</w:t>
            </w:r>
          </w:p>
          <w:p w:rsidR="00F236D0" w:rsidRPr="00E0481F" w:rsidRDefault="00BA760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</w:t>
            </w:r>
            <w:r w:rsidR="00857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-31.12.202</w:t>
            </w:r>
            <w:r w:rsidR="00857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B4AF4" w:rsidRPr="00E0481F" w:rsidRDefault="00BB4AF4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81F">
              <w:rPr>
                <w:rFonts w:ascii="Times New Roman" w:hAnsi="Times New Roman" w:cs="Times New Roman"/>
                <w:sz w:val="24"/>
                <w:szCs w:val="24"/>
              </w:rPr>
              <w:t>wskazanie, że sprawozdanie finansowe zawiera dane łączne, jeżeli w skład jednostki nadrzędnej lub jednostki samorządu terytorialnego wchodzą jednostki sporządzające samodzielne sprawozdania finansowe:</w:t>
            </w:r>
          </w:p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600" w:rsidRDefault="00002E3A" w:rsidP="00BA760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JEDNOSTKOWE</w:t>
            </w:r>
          </w:p>
          <w:p w:rsidR="00BB4AF4" w:rsidRPr="00E0481F" w:rsidRDefault="00BB4AF4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812" w:type="dxa"/>
            <w:gridSpan w:val="4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81F">
              <w:rPr>
                <w:rFonts w:ascii="Times New Roman" w:hAnsi="Times New Roman" w:cs="Times New Roman"/>
                <w:sz w:val="24"/>
                <w:szCs w:val="24"/>
              </w:rPr>
              <w:t>omówienie przyjętych zasad (polityki) rachunkowości, w tym metod wyceny aktywów i pasywów (także amortyzacji)</w:t>
            </w:r>
          </w:p>
          <w:p w:rsidR="00F236D0" w:rsidRDefault="00F236D0" w:rsidP="00BB4AF4">
            <w:pPr>
              <w:jc w:val="both"/>
              <w:rPr>
                <w:rFonts w:ascii="Times New Roman" w:hAnsi="Times New Roman" w:cs="Times New Roman"/>
              </w:rPr>
            </w:pPr>
          </w:p>
          <w:p w:rsidR="00BB4AF4" w:rsidRPr="00BA7600" w:rsidRDefault="00BA7600" w:rsidP="00BA7600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Przyjęte zasady (politykę) rachunkowości stosujemy w sposób ciągły, dokonując w kolejnych latach obrotowych jednakowego grupowania operacji gospodarczych, jednakowej wyceny aktywów, ustalamy wynik finansowy i sporządzamy sprawozdanie finansowe tak, aby za kolejne lata informacje z nich wynikające były porównywalne.</w:t>
            </w:r>
            <w:r>
              <w:rPr>
                <w:rFonts w:ascii="Calibri" w:hAnsi="Calibri" w:cs="Calibri"/>
                <w:color w:val="000000"/>
              </w:rPr>
              <w:br/>
              <w:t>Przyjęte zasady dokonywania odpisów amortyzacyjnych lub umorzeniowych środków trwałych oraz wartości niematerialnych i prawnych:</w:t>
            </w:r>
            <w:r>
              <w:rPr>
                <w:rFonts w:ascii="Calibri" w:hAnsi="Calibri" w:cs="Calibri"/>
                <w:color w:val="000000"/>
              </w:rPr>
              <w:br/>
              <w:t>- stosujemy zasadę ostrożności wyceny - dokonujemy odpisów amortyzacyjnych,</w:t>
            </w:r>
            <w:r>
              <w:rPr>
                <w:rFonts w:ascii="Calibri" w:hAnsi="Calibri" w:cs="Calibri"/>
                <w:color w:val="000000"/>
              </w:rPr>
              <w:br/>
              <w:t>- stosujemy stawki przewidziane w wykazie rocznych stawek amortyzacyjnych.</w:t>
            </w:r>
            <w:r>
              <w:rPr>
                <w:rFonts w:ascii="Calibri" w:hAnsi="Calibri" w:cs="Calibri"/>
                <w:color w:val="000000"/>
              </w:rPr>
              <w:br/>
              <w:t>Przyjęte zasady wyceny inwestycji, aktywów finansowych oraz zapasów:</w:t>
            </w:r>
            <w:r>
              <w:rPr>
                <w:rFonts w:ascii="Calibri" w:hAnsi="Calibri" w:cs="Calibri"/>
                <w:color w:val="000000"/>
              </w:rPr>
              <w:br/>
              <w:t>- stosujemy uproszczenia - księgujemy koszty tylko w zespole "4",</w:t>
            </w:r>
            <w:r>
              <w:rPr>
                <w:rFonts w:ascii="Calibri" w:hAnsi="Calibri" w:cs="Calibri"/>
                <w:color w:val="000000"/>
              </w:rPr>
              <w:br/>
              <w:t>- nie prowadzimy gospodarki magazynowej,</w:t>
            </w:r>
            <w:r>
              <w:rPr>
                <w:rFonts w:ascii="Calibri" w:hAnsi="Calibri" w:cs="Calibri"/>
                <w:color w:val="000000"/>
              </w:rPr>
              <w:br/>
              <w:t>- inwestycje, aktywa finansowe oraz zapasy wyceniamy według rzeczywistych kosztów poniesionych na ich nabycie.</w:t>
            </w:r>
            <w:r>
              <w:rPr>
                <w:rFonts w:ascii="Calibri" w:hAnsi="Calibri" w:cs="Calibri"/>
                <w:color w:val="000000"/>
              </w:rPr>
              <w:br/>
              <w:t>Zasady dokonywania odpisów aktualizujących wartość aktywów:</w:t>
            </w:r>
            <w:r>
              <w:rPr>
                <w:rFonts w:ascii="Calibri" w:hAnsi="Calibri" w:cs="Calibri"/>
                <w:color w:val="000000"/>
              </w:rPr>
              <w:br/>
              <w:t>- stosujemy zasadę ostrożności,</w:t>
            </w:r>
            <w:r>
              <w:rPr>
                <w:rFonts w:ascii="Calibri" w:hAnsi="Calibri" w:cs="Calibri"/>
                <w:color w:val="000000"/>
              </w:rPr>
              <w:br/>
              <w:t>- aktualizację wartości aktywów przeprowadzamy w oparciu o analizę postępowań egzekucyjnych.</w:t>
            </w:r>
            <w:r>
              <w:rPr>
                <w:rFonts w:ascii="Calibri" w:hAnsi="Calibri" w:cs="Calibri"/>
                <w:color w:val="000000"/>
              </w:rPr>
              <w:br/>
              <w:t>Aktywa i pasywa wycenia się według następujących zasad:</w:t>
            </w:r>
            <w:r>
              <w:rPr>
                <w:rFonts w:ascii="Calibri" w:hAnsi="Calibri" w:cs="Calibri"/>
                <w:color w:val="000000"/>
              </w:rPr>
              <w:br/>
              <w:t>- wartości niematerialne i prawne wyceniamy według rzeczywistych kosztów ich nabycia,</w:t>
            </w:r>
            <w:r>
              <w:rPr>
                <w:rFonts w:ascii="Calibri" w:hAnsi="Calibri" w:cs="Calibri"/>
                <w:color w:val="000000"/>
              </w:rPr>
              <w:br/>
              <w:t>- środki trwałe wyceniamy według kosztów zakupu,</w:t>
            </w:r>
            <w:r>
              <w:rPr>
                <w:rFonts w:ascii="Calibri" w:hAnsi="Calibri" w:cs="Calibri"/>
                <w:color w:val="000000"/>
              </w:rPr>
              <w:br/>
              <w:t>- należności i zobowiązania ewidencjonujemy wg wartości wymaganej zapłaty.</w:t>
            </w:r>
          </w:p>
        </w:tc>
      </w:tr>
      <w:tr w:rsidR="00F236D0" w:rsidRPr="00E0481F" w:rsidTr="00F236D0">
        <w:trPr>
          <w:trHeight w:val="147"/>
        </w:trPr>
        <w:tc>
          <w:tcPr>
            <w:tcW w:w="0" w:type="auto"/>
          </w:tcPr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  <w:r w:rsidRPr="00E0481F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8812" w:type="dxa"/>
            <w:gridSpan w:val="4"/>
          </w:tcPr>
          <w:p w:rsidR="00F236D0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E0481F">
              <w:rPr>
                <w:rFonts w:ascii="Times New Roman" w:hAnsi="Times New Roman" w:cs="Times New Roman"/>
                <w:sz w:val="24"/>
              </w:rPr>
              <w:t>inne informacje</w:t>
            </w: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31585A" w:rsidRPr="00E0481F" w:rsidRDefault="0031585A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F236D0" w:rsidRPr="00E0481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5D14C1" w:rsidRPr="00BB4AF4" w:rsidTr="00F236D0">
        <w:trPr>
          <w:trHeight w:val="147"/>
        </w:trPr>
        <w:tc>
          <w:tcPr>
            <w:tcW w:w="0" w:type="auto"/>
          </w:tcPr>
          <w:p w:rsidR="00F236D0" w:rsidRPr="005D14C1" w:rsidRDefault="00F236D0" w:rsidP="00F236D0">
            <w:pPr>
              <w:rPr>
                <w:rFonts w:ascii="Times New Roman" w:hAnsi="Times New Roman" w:cs="Times New Roman"/>
              </w:rPr>
            </w:pPr>
            <w:r w:rsidRPr="005D14C1">
              <w:rPr>
                <w:rFonts w:ascii="Times New Roman" w:hAnsi="Times New Roman" w:cs="Times New Roman"/>
              </w:rPr>
              <w:t>II.</w:t>
            </w:r>
          </w:p>
        </w:tc>
        <w:tc>
          <w:tcPr>
            <w:tcW w:w="8812" w:type="dxa"/>
            <w:gridSpan w:val="4"/>
          </w:tcPr>
          <w:p w:rsidR="00F236D0" w:rsidRPr="005D14C1" w:rsidRDefault="00F236D0" w:rsidP="00F236D0">
            <w:pPr>
              <w:rPr>
                <w:rFonts w:ascii="Times New Roman" w:hAnsi="Times New Roman" w:cs="Times New Roman"/>
              </w:rPr>
            </w:pPr>
            <w:r w:rsidRPr="005D14C1">
              <w:rPr>
                <w:rStyle w:val="Pogrubienie"/>
                <w:rFonts w:ascii="Times New Roman" w:hAnsi="Times New Roman" w:cs="Times New Roman"/>
              </w:rPr>
              <w:t>Dodatkowe informacje i objaśnienia obejmują w szczególności:</w:t>
            </w:r>
          </w:p>
        </w:tc>
      </w:tr>
      <w:tr w:rsidR="005D14C1" w:rsidRPr="00BB4AF4" w:rsidTr="00F236D0">
        <w:trPr>
          <w:trHeight w:val="147"/>
        </w:trPr>
        <w:tc>
          <w:tcPr>
            <w:tcW w:w="0" w:type="auto"/>
          </w:tcPr>
          <w:p w:rsidR="00F236D0" w:rsidRPr="005D14C1" w:rsidRDefault="00F236D0" w:rsidP="00F236D0">
            <w:pPr>
              <w:rPr>
                <w:rFonts w:ascii="Times New Roman" w:hAnsi="Times New Roman" w:cs="Times New Roman"/>
              </w:rPr>
            </w:pPr>
            <w:r w:rsidRPr="005D14C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812" w:type="dxa"/>
            <w:gridSpan w:val="4"/>
          </w:tcPr>
          <w:p w:rsidR="00F236D0" w:rsidRPr="005D14C1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5D14C1" w:rsidRPr="00BB4AF4" w:rsidTr="00F236D0">
        <w:trPr>
          <w:trHeight w:val="1705"/>
        </w:trPr>
        <w:tc>
          <w:tcPr>
            <w:tcW w:w="0" w:type="auto"/>
          </w:tcPr>
          <w:p w:rsidR="00F236D0" w:rsidRPr="005D14C1" w:rsidRDefault="00F236D0" w:rsidP="00F236D0">
            <w:pPr>
              <w:rPr>
                <w:rFonts w:ascii="Times New Roman" w:hAnsi="Times New Roman" w:cs="Times New Roman"/>
              </w:rPr>
            </w:pPr>
            <w:r w:rsidRPr="005D14C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8812" w:type="dxa"/>
            <w:gridSpan w:val="4"/>
          </w:tcPr>
          <w:p w:rsidR="00F236D0" w:rsidRPr="005D14C1" w:rsidRDefault="00F236D0" w:rsidP="00F23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4C1">
              <w:rPr>
                <w:rFonts w:ascii="Times New Roman" w:hAnsi="Times New Roman" w:cs="Times New Roman"/>
                <w:sz w:val="24"/>
                <w:szCs w:val="24"/>
              </w:rPr>
              <w:t>szczegółowy zakres zmian wartości grup rodzajowych środków trwałych, wartości niematerialnych i prawnych, zawierający stan tych aktywów na początek roku obrotowego, zwiększenia i zmniejszenia z tytułu: aktualizacji wartości, nabycia, rozchodu, przemieszczenia wewnętrznego oraz stan końcowy, a dla majątku amortyzowanego – podobne przedstawienie stanów i tytułów zmian dotychczasowej amortyzacji lub umorzenia:</w:t>
            </w:r>
          </w:p>
        </w:tc>
      </w:tr>
      <w:tr w:rsidR="005D14C1" w:rsidRPr="00BB4AF4" w:rsidTr="00F236D0">
        <w:trPr>
          <w:trHeight w:val="147"/>
        </w:trPr>
        <w:tc>
          <w:tcPr>
            <w:tcW w:w="9493" w:type="dxa"/>
            <w:gridSpan w:val="5"/>
            <w:tcBorders>
              <w:bottom w:val="single" w:sz="4" w:space="0" w:color="auto"/>
            </w:tcBorders>
          </w:tcPr>
          <w:p w:rsidR="00F236D0" w:rsidRPr="005D14C1" w:rsidRDefault="00F236D0" w:rsidP="00F2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D0" w:rsidRPr="005D14C1" w:rsidRDefault="00F236D0" w:rsidP="00F2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4C1">
              <w:rPr>
                <w:rFonts w:ascii="Times New Roman" w:hAnsi="Times New Roman" w:cs="Times New Roman"/>
                <w:sz w:val="24"/>
                <w:szCs w:val="24"/>
              </w:rPr>
              <w:t>Zmiana stanu wartości niemater</w:t>
            </w:r>
            <w:r w:rsidR="005D14C1" w:rsidRPr="005D14C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85753F">
              <w:rPr>
                <w:rFonts w:ascii="Times New Roman" w:hAnsi="Times New Roman" w:cs="Times New Roman"/>
                <w:sz w:val="24"/>
                <w:szCs w:val="24"/>
              </w:rPr>
              <w:t>alnych i prawnych od 01.01.2022 do 31.12.2022</w:t>
            </w:r>
          </w:p>
          <w:p w:rsidR="00F236D0" w:rsidRPr="005D14C1" w:rsidRDefault="00F236D0" w:rsidP="00F2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4C1" w:rsidRPr="00BB4AF4" w:rsidTr="00F236D0">
        <w:trPr>
          <w:trHeight w:val="920"/>
        </w:trPr>
        <w:tc>
          <w:tcPr>
            <w:tcW w:w="681" w:type="dxa"/>
            <w:shd w:val="clear" w:color="auto" w:fill="D9D9D9" w:themeFill="background1" w:themeFillShade="D9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34" w:type="dxa"/>
            <w:shd w:val="clear" w:color="auto" w:fill="D9D9D9" w:themeFill="background1" w:themeFillShade="D9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2016" w:type="dxa"/>
            <w:shd w:val="clear" w:color="auto" w:fill="D9D9D9" w:themeFill="background1" w:themeFillShade="D9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Licencje na użytkowanie programów komputerowych</w:t>
            </w:r>
          </w:p>
        </w:tc>
        <w:tc>
          <w:tcPr>
            <w:tcW w:w="2615" w:type="dxa"/>
            <w:shd w:val="clear" w:color="auto" w:fill="D9D9D9" w:themeFill="background1" w:themeFillShade="D9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Pozostałe wartości niematerialne i prawne</w:t>
            </w:r>
          </w:p>
        </w:tc>
        <w:tc>
          <w:tcPr>
            <w:tcW w:w="2347" w:type="dxa"/>
            <w:shd w:val="clear" w:color="auto" w:fill="D9D9D9" w:themeFill="background1" w:themeFillShade="D9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na początek roku obrotowego: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120 293,28</w:t>
            </w: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120 293,28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75 822,72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75 822,72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nabycie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odpłatne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nieodpłatne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8 216,40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8 216,40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114 707,58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114 707,58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likwidacja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47 101,26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47 101,26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2.4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na koniec roku obrotowego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5 585,70</w:t>
            </w: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75 822,72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81 408,42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Umorzenie na początek roku obrotowego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120 293,28</w:t>
            </w: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120 293,28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75 822,72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75 822,72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amortyzacja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8 216,40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8 216,40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przemieszczenie wewnętrzne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1.3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114 707,58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114 707,58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sprzedaż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likwidacja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47 101,26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47 101,26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67 606,32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Umorzenie na koniec roku obrotowego</w:t>
            </w:r>
          </w:p>
        </w:tc>
        <w:tc>
          <w:tcPr>
            <w:tcW w:w="2016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5 585,70</w:t>
            </w:r>
          </w:p>
        </w:tc>
        <w:tc>
          <w:tcPr>
            <w:tcW w:w="2615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75 822,72</w:t>
            </w:r>
          </w:p>
        </w:tc>
        <w:tc>
          <w:tcPr>
            <w:tcW w:w="2347" w:type="dxa"/>
            <w:vAlign w:val="center"/>
          </w:tcPr>
          <w:p w:rsidR="00F236D0" w:rsidRPr="005D14C1" w:rsidRDefault="0085753F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81 408,42</w:t>
            </w: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Odpisy aktualizujące na początek roku obrotowego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Zwiększenia: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Zmniejszenia: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2.1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wykorzystanie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2.2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korekta odpisu</w:t>
            </w:r>
          </w:p>
        </w:tc>
        <w:tc>
          <w:tcPr>
            <w:tcW w:w="2016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2.3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016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Odpisy aktualizujące na koniec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 na początek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5D14C1" w:rsidRPr="00BB4AF4" w:rsidTr="005D14C1">
        <w:trPr>
          <w:trHeight w:val="613"/>
        </w:trPr>
        <w:tc>
          <w:tcPr>
            <w:tcW w:w="681" w:type="dxa"/>
            <w:noWrap/>
            <w:vAlign w:val="center"/>
            <w:hideMark/>
          </w:tcPr>
          <w:p w:rsidR="00F236D0" w:rsidRPr="005D14C1" w:rsidRDefault="00F236D0" w:rsidP="00F236D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1834" w:type="dxa"/>
            <w:vAlign w:val="center"/>
            <w:hideMark/>
          </w:tcPr>
          <w:p w:rsidR="00F236D0" w:rsidRPr="005D14C1" w:rsidRDefault="00F236D0" w:rsidP="00F236D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 na koniec roku obrotowego</w:t>
            </w:r>
          </w:p>
        </w:tc>
        <w:tc>
          <w:tcPr>
            <w:tcW w:w="2016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15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47" w:type="dxa"/>
            <w:noWrap/>
            <w:vAlign w:val="center"/>
          </w:tcPr>
          <w:p w:rsidR="00F236D0" w:rsidRPr="005D14C1" w:rsidRDefault="00F236D0" w:rsidP="00F236D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F236D0" w:rsidRPr="00BB4AF4" w:rsidTr="00F236D0">
        <w:trPr>
          <w:trHeight w:val="276"/>
        </w:trPr>
        <w:tc>
          <w:tcPr>
            <w:tcW w:w="9493" w:type="dxa"/>
            <w:gridSpan w:val="5"/>
          </w:tcPr>
          <w:p w:rsidR="00F236D0" w:rsidRPr="00BB4AF4" w:rsidRDefault="00F236D0" w:rsidP="00F236D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236D0" w:rsidRPr="005D14C1" w:rsidRDefault="00F236D0" w:rsidP="00F2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4C1">
              <w:rPr>
                <w:rFonts w:ascii="Times New Roman" w:hAnsi="Times New Roman" w:cs="Times New Roman"/>
                <w:sz w:val="24"/>
                <w:szCs w:val="24"/>
              </w:rPr>
              <w:t>Zmiana stanu wartośc</w:t>
            </w:r>
            <w:r w:rsidR="005D14C1" w:rsidRPr="005D14C1">
              <w:rPr>
                <w:rFonts w:ascii="Times New Roman" w:hAnsi="Times New Roman" w:cs="Times New Roman"/>
                <w:sz w:val="24"/>
                <w:szCs w:val="24"/>
              </w:rPr>
              <w:t xml:space="preserve">i środków trwałych od </w:t>
            </w:r>
            <w:r w:rsidR="00BA7600">
              <w:rPr>
                <w:rFonts w:ascii="Times New Roman" w:hAnsi="Times New Roman" w:cs="Times New Roman"/>
                <w:sz w:val="24"/>
                <w:szCs w:val="24"/>
              </w:rPr>
              <w:t>01.01.202</w:t>
            </w:r>
            <w:r w:rsidR="00857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7600">
              <w:rPr>
                <w:rFonts w:ascii="Times New Roman" w:hAnsi="Times New Roman" w:cs="Times New Roman"/>
                <w:sz w:val="24"/>
                <w:szCs w:val="24"/>
              </w:rPr>
              <w:t xml:space="preserve"> do 31.12.202</w:t>
            </w:r>
            <w:r w:rsidR="00857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236D0" w:rsidRPr="00BB4AF4" w:rsidRDefault="00F236D0" w:rsidP="00BB4AF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236D0" w:rsidRPr="00BB4AF4" w:rsidRDefault="00F236D0" w:rsidP="00F236D0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tbl>
      <w:tblPr>
        <w:tblpPr w:leftFromText="141" w:rightFromText="141" w:vertAnchor="text" w:horzAnchor="margin" w:tblpXSpec="center" w:tblpY="-1416"/>
        <w:tblW w:w="5806" w:type="pct"/>
        <w:tblCellMar>
          <w:left w:w="70" w:type="dxa"/>
          <w:right w:w="70" w:type="dxa"/>
        </w:tblCellMar>
        <w:tblLook w:val="04A0"/>
      </w:tblPr>
      <w:tblGrid>
        <w:gridCol w:w="460"/>
        <w:gridCol w:w="2312"/>
        <w:gridCol w:w="1268"/>
        <w:gridCol w:w="1370"/>
        <w:gridCol w:w="1058"/>
        <w:gridCol w:w="1060"/>
        <w:gridCol w:w="1060"/>
        <w:gridCol w:w="724"/>
        <w:gridCol w:w="1385"/>
      </w:tblGrid>
      <w:tr w:rsidR="005D14C1" w:rsidRPr="00BB4AF4" w:rsidTr="00F236D0">
        <w:trPr>
          <w:trHeight w:val="1555"/>
        </w:trPr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proofErr w:type="spellStart"/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>Lp</w:t>
            </w:r>
            <w:proofErr w:type="spellEnd"/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Wyszczególnienie</w:t>
            </w:r>
          </w:p>
        </w:tc>
        <w:tc>
          <w:tcPr>
            <w:tcW w:w="6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Grunty (w tym prawo użytkowania wieczystego gruntu</w:t>
            </w:r>
          </w:p>
        </w:tc>
        <w:tc>
          <w:tcPr>
            <w:tcW w:w="65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Budynki, lokale i obiekty inżynierii lądowej i wodnej</w:t>
            </w:r>
          </w:p>
        </w:tc>
        <w:tc>
          <w:tcPr>
            <w:tcW w:w="510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Urządzenia techniczne i maszyny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Środki transportu</w:t>
            </w:r>
          </w:p>
        </w:tc>
        <w:tc>
          <w:tcPr>
            <w:tcW w:w="51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Inne środki trwałe</w:t>
            </w:r>
          </w:p>
        </w:tc>
        <w:tc>
          <w:tcPr>
            <w:tcW w:w="35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Dobra kultury</w:t>
            </w:r>
          </w:p>
        </w:tc>
        <w:tc>
          <w:tcPr>
            <w:tcW w:w="66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brutto na początek roku obrotowego: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6 154,40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1 049 477,82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143 838,09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BA760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F3D34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11 070,00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1 270 440,31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nabycie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0C37A8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</w:t>
            </w:r>
            <w:r w:rsidR="00F236D0"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dpłatne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nieodpłatne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6 154,40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974 062,39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1 031 900,35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sprzedaż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6 154,40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974 062,39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980 216,79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likwidacja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brutto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85753F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75 415,43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92 154,53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BA760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11 070,00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238 539,96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Umorzenie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328 090,81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143 838,09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BA760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3 616,20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535 445,10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10 146,49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1 549,80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11 696,29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amortyzacja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10 146,49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1 549,80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11 696,29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przemieszczenie wewnętrzne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262 821,87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314 505,43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sprzedaż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262 821,87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262 821,87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likwidacja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51 683,56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lastRenderedPageBreak/>
              <w:t>IV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Umorzenie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75 415,43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92 154,53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BA760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59 900,00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5 166,00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232 635,96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Odpisy aktualizujące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Zwiększenia: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Zmniejszenia: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wykorzystanie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korekta odpisu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inne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VI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Odpisy aktualizujące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VII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netto na początek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6 154,40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721 387,01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F3D34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7 453,80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734 995,21</w:t>
            </w:r>
          </w:p>
        </w:tc>
      </w:tr>
      <w:tr w:rsidR="005D14C1" w:rsidRPr="00BB4AF4" w:rsidTr="005D14C1">
        <w:trPr>
          <w:trHeight w:val="616"/>
        </w:trPr>
        <w:tc>
          <w:tcPr>
            <w:tcW w:w="9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VIII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F236D0" w:rsidRPr="005D14C1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5D14C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netto na koniec roku obrotowego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F3D34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F3D34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5 904,00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:rsidR="00F236D0" w:rsidRPr="005D14C1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bottom"/>
          </w:tcPr>
          <w:p w:rsidR="00F236D0" w:rsidRPr="005D14C1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5 904,00</w:t>
            </w:r>
          </w:p>
        </w:tc>
      </w:tr>
    </w:tbl>
    <w:p w:rsidR="00F236D0" w:rsidRPr="00BB4AF4" w:rsidRDefault="00F236D0" w:rsidP="00F236D0">
      <w:pPr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W w:w="0" w:type="auto"/>
        <w:tblLook w:val="04A0"/>
      </w:tblPr>
      <w:tblGrid>
        <w:gridCol w:w="491"/>
        <w:gridCol w:w="8797"/>
      </w:tblGrid>
      <w:tr w:rsidR="00F236D0" w:rsidRPr="001F3D4B" w:rsidTr="00F236D0">
        <w:tc>
          <w:tcPr>
            <w:tcW w:w="0" w:type="auto"/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  <w:r w:rsidRPr="001F3D4B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1F3D4B">
              <w:rPr>
                <w:rFonts w:ascii="Times New Roman" w:hAnsi="Times New Roman" w:cs="Times New Roman"/>
                <w:sz w:val="24"/>
              </w:rPr>
              <w:t>aktualną wartość rynkową środków trwałych, w tym dóbr kultury - o ile jednostka dysponuje takimi informacjami</w:t>
            </w:r>
          </w:p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062" w:type="dxa"/>
        <w:tblCellMar>
          <w:left w:w="70" w:type="dxa"/>
          <w:right w:w="70" w:type="dxa"/>
        </w:tblCellMar>
        <w:tblLook w:val="04A0"/>
      </w:tblPr>
      <w:tblGrid>
        <w:gridCol w:w="960"/>
        <w:gridCol w:w="2620"/>
        <w:gridCol w:w="2620"/>
        <w:gridCol w:w="2862"/>
      </w:tblGrid>
      <w:tr w:rsidR="00F236D0" w:rsidRPr="001F3D4B" w:rsidTr="00F236D0">
        <w:trPr>
          <w:trHeight w:val="9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Wartość bilansowa </w:t>
            </w:r>
          </w:p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(stan na koniec roku obrotowego)</w:t>
            </w:r>
          </w:p>
        </w:tc>
        <w:tc>
          <w:tcPr>
            <w:tcW w:w="28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Aktualna wartość rynkowa</w:t>
            </w:r>
          </w:p>
        </w:tc>
      </w:tr>
      <w:tr w:rsidR="001F3D4B" w:rsidRPr="001F3D4B" w:rsidTr="001F3D4B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F3D4B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1F3D4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1F3D4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236D0" w:rsidRPr="001F3D4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236D0" w:rsidRPr="00BB4AF4" w:rsidTr="00F236D0">
        <w:trPr>
          <w:trHeight w:val="900"/>
        </w:trPr>
        <w:tc>
          <w:tcPr>
            <w:tcW w:w="906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F3D4B" w:rsidRDefault="001F3D4B" w:rsidP="001F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</w:p>
          <w:p w:rsidR="001F3D4B" w:rsidRPr="00BB4AF4" w:rsidRDefault="001F3D4B" w:rsidP="00315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</w:p>
        </w:tc>
      </w:tr>
    </w:tbl>
    <w:tbl>
      <w:tblPr>
        <w:tblStyle w:val="Tabela-Siatka"/>
        <w:tblW w:w="0" w:type="auto"/>
        <w:tblLook w:val="04A0"/>
      </w:tblPr>
      <w:tblGrid>
        <w:gridCol w:w="491"/>
        <w:gridCol w:w="8797"/>
      </w:tblGrid>
      <w:tr w:rsidR="00F236D0" w:rsidRPr="00BB4AF4" w:rsidTr="00F236D0">
        <w:tc>
          <w:tcPr>
            <w:tcW w:w="0" w:type="auto"/>
            <w:tcBorders>
              <w:bottom w:val="single" w:sz="4" w:space="0" w:color="auto"/>
            </w:tcBorders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  <w:r w:rsidRPr="001F3D4B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F236D0" w:rsidRPr="001F3D4B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F3D4B">
              <w:rPr>
                <w:rFonts w:ascii="Times New Roman" w:hAnsi="Times New Roman" w:cs="Times New Roman"/>
                <w:sz w:val="24"/>
              </w:rPr>
              <w:t>kwotę dokonanych w trakcie roku obrotowego odpisów aktualizujących wartość aktywów trwałych odrębnie dla długoterminowych aktywów niefinansowych oraz długoterminowych aktywów finansowych</w:t>
            </w:r>
          </w:p>
          <w:p w:rsidR="00F236D0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1F3D4B" w:rsidRPr="001F3D4B" w:rsidRDefault="001F3D4B" w:rsidP="00F236D0">
            <w:pPr>
              <w:rPr>
                <w:rFonts w:ascii="Times New Roman" w:hAnsi="Times New Roman" w:cs="Times New Roman"/>
              </w:rPr>
            </w:pPr>
          </w:p>
          <w:p w:rsidR="001F3D4B" w:rsidRPr="001F3D4B" w:rsidRDefault="001F3D4B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1"/>
        <w:tblW w:w="0" w:type="auto"/>
        <w:tblLayout w:type="fixed"/>
        <w:tblLook w:val="04A0"/>
      </w:tblPr>
      <w:tblGrid>
        <w:gridCol w:w="831"/>
        <w:gridCol w:w="1999"/>
        <w:gridCol w:w="1843"/>
        <w:gridCol w:w="1418"/>
        <w:gridCol w:w="1417"/>
        <w:gridCol w:w="1553"/>
      </w:tblGrid>
      <w:tr w:rsidR="001F3D4B" w:rsidRPr="00BB4AF4" w:rsidTr="00F236D0">
        <w:trPr>
          <w:trHeight w:val="540"/>
        </w:trPr>
        <w:tc>
          <w:tcPr>
            <w:tcW w:w="831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999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 początek okresu sprawozdawczego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Zmiana stanu odpisów w ciągu roku</w:t>
            </w:r>
          </w:p>
        </w:tc>
        <w:tc>
          <w:tcPr>
            <w:tcW w:w="1553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Stan na koniec roku obrotowego</w:t>
            </w:r>
          </w:p>
        </w:tc>
      </w:tr>
      <w:tr w:rsidR="001F3D4B" w:rsidRPr="00BB4AF4" w:rsidTr="00F236D0">
        <w:trPr>
          <w:trHeight w:val="420"/>
        </w:trPr>
        <w:tc>
          <w:tcPr>
            <w:tcW w:w="831" w:type="dxa"/>
            <w:vMerge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99" w:type="dxa"/>
            <w:vMerge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F3D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1553" w:type="dxa"/>
            <w:vMerge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Wartości niematerialne i prawne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Środki trwałe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Środki trwałe w budowie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Zaliczki na środki trwałe w budowie (inwestycje)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Długoterminowe aktywa finansowe: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akcje i udziały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D4B" w:rsidRPr="00BB4AF4" w:rsidTr="001F3D4B">
        <w:trPr>
          <w:trHeight w:val="600"/>
        </w:trPr>
        <w:tc>
          <w:tcPr>
            <w:tcW w:w="831" w:type="dxa"/>
            <w:noWrap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1999" w:type="dxa"/>
            <w:vAlign w:val="center"/>
            <w:hideMark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F3D4B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184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noWrap/>
            <w:vAlign w:val="center"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6D0" w:rsidRPr="00BB4AF4" w:rsidTr="00F236D0">
        <w:trPr>
          <w:trHeight w:val="600"/>
        </w:trPr>
        <w:tc>
          <w:tcPr>
            <w:tcW w:w="9061" w:type="dxa"/>
            <w:gridSpan w:val="6"/>
            <w:noWrap/>
          </w:tcPr>
          <w:p w:rsidR="00F236D0" w:rsidRPr="001F3D4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W w:w="9067" w:type="dxa"/>
        <w:tblLayout w:type="fixed"/>
        <w:tblLook w:val="04A0"/>
      </w:tblPr>
      <w:tblGrid>
        <w:gridCol w:w="562"/>
        <w:gridCol w:w="8505"/>
      </w:tblGrid>
      <w:tr w:rsidR="00F236D0" w:rsidRPr="00BB4AF4" w:rsidTr="00F236D0">
        <w:trPr>
          <w:trHeight w:val="2794"/>
        </w:trPr>
        <w:tc>
          <w:tcPr>
            <w:tcW w:w="562" w:type="dxa"/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  <w:r w:rsidRPr="001F3D4B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8505" w:type="dxa"/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1F3D4B">
              <w:rPr>
                <w:rFonts w:ascii="Times New Roman" w:hAnsi="Times New Roman" w:cs="Times New Roman"/>
                <w:sz w:val="24"/>
              </w:rPr>
              <w:t xml:space="preserve">wartość gruntów użytkowanych wieczyście             </w:t>
            </w:r>
          </w:p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  <w:r w:rsidRPr="001F3D4B">
              <w:rPr>
                <w:rFonts w:ascii="Times New Roman" w:hAnsi="Times New Roman" w:cs="Times New Roman"/>
              </w:rPr>
              <w:t xml:space="preserve">               </w:t>
            </w:r>
          </w:p>
          <w:tbl>
            <w:tblPr>
              <w:tblW w:w="7004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1077"/>
              <w:gridCol w:w="3233"/>
              <w:gridCol w:w="2694"/>
            </w:tblGrid>
            <w:tr w:rsidR="001F3D4B" w:rsidRPr="001F3D4B" w:rsidTr="001F3D4B">
              <w:trPr>
                <w:trHeight w:val="310"/>
              </w:trPr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Lp.</w:t>
                  </w:r>
                </w:p>
              </w:tc>
              <w:tc>
                <w:tcPr>
                  <w:tcW w:w="32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Wyszczególnienie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Stan na koniec roku obrotowego</w:t>
                  </w:r>
                </w:p>
              </w:tc>
            </w:tr>
            <w:tr w:rsidR="001F3D4B" w:rsidRPr="001F3D4B" w:rsidTr="001F3D4B">
              <w:trPr>
                <w:trHeight w:val="310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1F3D4B" w:rsidRDefault="001F3D4B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</w:t>
                  </w:r>
                  <w:r w:rsidR="00F236D0"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1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Powierzchnia (m2)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310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2</w:t>
                  </w: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Wartość (w zł)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41"/>
              </w:trPr>
              <w:tc>
                <w:tcPr>
                  <w:tcW w:w="10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32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</w:tbl>
          <w:p w:rsidR="00F236D0" w:rsidRPr="001F3D4B" w:rsidRDefault="00F236D0" w:rsidP="00F236D0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F236D0" w:rsidRPr="00BB4AF4" w:rsidTr="0031585A">
        <w:trPr>
          <w:trHeight w:val="3730"/>
        </w:trPr>
        <w:tc>
          <w:tcPr>
            <w:tcW w:w="562" w:type="dxa"/>
          </w:tcPr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  <w:r w:rsidRPr="001F3D4B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8505" w:type="dxa"/>
          </w:tcPr>
          <w:p w:rsidR="00F236D0" w:rsidRPr="001F3D4B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F3D4B">
              <w:rPr>
                <w:rFonts w:ascii="Times New Roman" w:hAnsi="Times New Roman" w:cs="Times New Roman"/>
                <w:sz w:val="24"/>
              </w:rPr>
              <w:t>wartość nieamortyzowanych lub nieumarzanych przez jednostkę środków trwałych, używanych na podstawie umów najmu, dzierżawy i innych umów, w tym z tytułu umów leasingu</w:t>
            </w:r>
          </w:p>
          <w:p w:rsidR="00F236D0" w:rsidRPr="001F3D4B" w:rsidRDefault="00F236D0" w:rsidP="00F236D0">
            <w:pPr>
              <w:rPr>
                <w:rFonts w:ascii="Times New Roman" w:hAnsi="Times New Roman" w:cs="Times New Roman"/>
              </w:rPr>
            </w:pPr>
          </w:p>
          <w:tbl>
            <w:tblPr>
              <w:tblW w:w="7997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1230"/>
              <w:gridCol w:w="3691"/>
              <w:gridCol w:w="3076"/>
            </w:tblGrid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Lp.</w:t>
                  </w:r>
                </w:p>
              </w:tc>
              <w:tc>
                <w:tcPr>
                  <w:tcW w:w="36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Wyszczególnienie (według grup bilansowych)</w:t>
                  </w:r>
                </w:p>
              </w:tc>
              <w:tc>
                <w:tcPr>
                  <w:tcW w:w="30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Wartość na koniec roku obrotowego</w:t>
                  </w:r>
                </w:p>
              </w:tc>
            </w:tr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1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Grunty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2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Budynki, lokale i obiekty inżynierii lądowej i wodnej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3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Urządzenia techniczne i maszyny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4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Środki transportu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1F3D4B" w:rsidRPr="001F3D4B" w:rsidTr="001F3D4B">
              <w:trPr>
                <w:trHeight w:val="265"/>
              </w:trPr>
              <w:tc>
                <w:tcPr>
                  <w:tcW w:w="1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5</w:t>
                  </w:r>
                </w:p>
              </w:tc>
              <w:tc>
                <w:tcPr>
                  <w:tcW w:w="3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1F3D4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1F3D4B">
                    <w:rPr>
                      <w:rFonts w:ascii="Times New Roman" w:eastAsia="Times New Roman" w:hAnsi="Times New Roman" w:cs="Times New Roman"/>
                      <w:lang w:eastAsia="pl-PL"/>
                    </w:rPr>
                    <w:t>Inne środki trwałe</w:t>
                  </w:r>
                </w:p>
              </w:tc>
              <w:tc>
                <w:tcPr>
                  <w:tcW w:w="3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1F3D4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</w:tbl>
          <w:p w:rsidR="00D00C5F" w:rsidRPr="00D00C5F" w:rsidRDefault="00D00C5F" w:rsidP="00F236D0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F236D0" w:rsidRPr="00BB4AF4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liczbę oraz wartość posiadanych papierów wartościowych, w tym akcji i udziałów oraz dłużnych papierów wartościowych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  <w:tbl>
            <w:tblPr>
              <w:tblW w:w="8224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958"/>
              <w:gridCol w:w="3353"/>
              <w:gridCol w:w="1584"/>
              <w:gridCol w:w="2329"/>
            </w:tblGrid>
            <w:tr w:rsidR="00D00C5F" w:rsidRPr="00D00C5F" w:rsidTr="00D00C5F">
              <w:trPr>
                <w:trHeight w:val="230"/>
              </w:trPr>
              <w:tc>
                <w:tcPr>
                  <w:tcW w:w="9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Lp.</w:t>
                  </w:r>
                </w:p>
              </w:tc>
              <w:tc>
                <w:tcPr>
                  <w:tcW w:w="33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Wyszczególnienie</w:t>
                  </w:r>
                </w:p>
              </w:tc>
              <w:tc>
                <w:tcPr>
                  <w:tcW w:w="391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Stan na koniec roku obrotowego</w:t>
                  </w:r>
                </w:p>
              </w:tc>
            </w:tr>
            <w:tr w:rsidR="00D00C5F" w:rsidRPr="00D00C5F" w:rsidTr="00D00C5F">
              <w:trPr>
                <w:trHeight w:val="239"/>
              </w:trPr>
              <w:tc>
                <w:tcPr>
                  <w:tcW w:w="9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  <w:tc>
                <w:tcPr>
                  <w:tcW w:w="335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Łączna liczba</w:t>
                  </w: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Wartość bilansowa</w:t>
                  </w:r>
                </w:p>
              </w:tc>
            </w:tr>
            <w:tr w:rsidR="00D00C5F" w:rsidRPr="00D00C5F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1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Akcje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D00C5F" w:rsidRPr="00D00C5F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2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Udziały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D00C5F" w:rsidRPr="00D00C5F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3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Dłużne papiery wartościowe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D00C5F" w:rsidRPr="00D00C5F" w:rsidTr="00D00C5F">
              <w:trPr>
                <w:trHeight w:val="27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4</w:t>
                  </w:r>
                </w:p>
              </w:tc>
              <w:tc>
                <w:tcPr>
                  <w:tcW w:w="3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Inne papiery wartościowe</w:t>
                  </w:r>
                </w:p>
              </w:tc>
              <w:tc>
                <w:tcPr>
                  <w:tcW w:w="15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D00C5F" w:rsidRPr="00D00C5F" w:rsidTr="00D00C5F">
              <w:trPr>
                <w:trHeight w:val="276"/>
              </w:trPr>
              <w:tc>
                <w:tcPr>
                  <w:tcW w:w="58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RAZEM</w:t>
                  </w:r>
                </w:p>
              </w:tc>
              <w:tc>
                <w:tcPr>
                  <w:tcW w:w="23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</w:tr>
          </w:tbl>
          <w:p w:rsidR="00D00C5F" w:rsidRPr="00D00C5F" w:rsidRDefault="00D00C5F" w:rsidP="0031585A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BB4AF4" w:rsidTr="00F236D0">
        <w:trPr>
          <w:trHeight w:val="4554"/>
        </w:trPr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dane o odpisach aktualizujących wartość należności, ze wskazaniem stanu na początek roku obrotowego, zwiększeniach, wykorzystaniu, rozwiązaniu i stanie na koniec roku obrotowego, z uwzględnieniem należności finansowych jednostek samorządu terytorialnego (stan pożyczek zagrożonych)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  <w:tbl>
            <w:tblPr>
              <w:tblW w:w="8240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960"/>
              <w:gridCol w:w="3360"/>
              <w:gridCol w:w="1914"/>
              <w:gridCol w:w="2006"/>
            </w:tblGrid>
            <w:tr w:rsidR="00F236D0" w:rsidRPr="00D00C5F" w:rsidTr="00F236D0">
              <w:trPr>
                <w:trHeight w:val="30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Lp.</w:t>
                  </w:r>
                </w:p>
              </w:tc>
              <w:tc>
                <w:tcPr>
                  <w:tcW w:w="3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Wyszczególnienie</w:t>
                  </w:r>
                </w:p>
              </w:tc>
              <w:tc>
                <w:tcPr>
                  <w:tcW w:w="392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Odpisy aktualizujące wartość należności</w:t>
                  </w:r>
                </w:p>
              </w:tc>
            </w:tr>
            <w:tr w:rsidR="00F236D0" w:rsidRPr="00D00C5F" w:rsidTr="00F236D0">
              <w:trPr>
                <w:trHeight w:val="30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  <w:tc>
                <w:tcPr>
                  <w:tcW w:w="3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pl-PL"/>
                    </w:rPr>
                    <w:t>długoterminowych</w:t>
                  </w: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pl-PL"/>
                    </w:rPr>
                    <w:t>krótkoterminowych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1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Stan na początek roku obrotowego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666265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83 427,29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2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Zwiększenia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666265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>10 726,72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3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Wykorzystanie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666265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>700,05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4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lang w:eastAsia="pl-PL"/>
                    </w:rPr>
                    <w:t>Rozwiązanie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666265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pl-PL"/>
                    </w:rPr>
                    <w:t>25 124,29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5</w:t>
                  </w:r>
                </w:p>
              </w:tc>
              <w:tc>
                <w:tcPr>
                  <w:tcW w:w="3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 w:rsidRPr="00D00C5F"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Stan na koniec roku obrotowego</w:t>
                  </w:r>
                </w:p>
              </w:tc>
              <w:tc>
                <w:tcPr>
                  <w:tcW w:w="1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</w:p>
              </w:tc>
              <w:tc>
                <w:tcPr>
                  <w:tcW w:w="20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236D0" w:rsidRPr="00D00C5F" w:rsidRDefault="00666265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pl-PL"/>
                    </w:rPr>
                    <w:t>68 329,67</w:t>
                  </w:r>
                </w:p>
              </w:tc>
            </w:tr>
          </w:tbl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BB4AF4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dane o stanie rezerw według celu ich utworzenia na początek roku obrotowego, zwiększeniach, wykorzystaniu, rozwiązaniu i stanie końcowym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608"/>
              <w:gridCol w:w="1052"/>
              <w:gridCol w:w="1132"/>
              <w:gridCol w:w="1415"/>
              <w:gridCol w:w="1417"/>
              <w:gridCol w:w="1276"/>
              <w:gridCol w:w="1559"/>
            </w:tblGrid>
            <w:tr w:rsidR="00F236D0" w:rsidRPr="00D00C5F" w:rsidTr="00F236D0">
              <w:trPr>
                <w:trHeight w:val="735"/>
              </w:trPr>
              <w:tc>
                <w:tcPr>
                  <w:tcW w:w="608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052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Tytuł utworzenia rezerwy</w:t>
                  </w:r>
                </w:p>
              </w:tc>
              <w:tc>
                <w:tcPr>
                  <w:tcW w:w="1132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Stan na początek roku obrotowego</w:t>
                  </w:r>
                </w:p>
              </w:tc>
              <w:tc>
                <w:tcPr>
                  <w:tcW w:w="1415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Zwiększenia</w:t>
                  </w:r>
                </w:p>
              </w:tc>
              <w:tc>
                <w:tcPr>
                  <w:tcW w:w="1417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Wykorzystanie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Rozwiązanie</w:t>
                  </w:r>
                </w:p>
              </w:tc>
              <w:tc>
                <w:tcPr>
                  <w:tcW w:w="1559" w:type="dxa"/>
                  <w:shd w:val="clear" w:color="auto" w:fill="D9D9D9" w:themeFill="background1" w:themeFillShade="D9"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</w:pPr>
                  <w:r w:rsidRPr="00D00C5F"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Stan na koniec roku obrotowego</w:t>
                  </w: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00C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00C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00C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00C5F" w:rsidRPr="00D00C5F" w:rsidTr="00D00C5F">
              <w:trPr>
                <w:trHeight w:val="450"/>
              </w:trPr>
              <w:tc>
                <w:tcPr>
                  <w:tcW w:w="608" w:type="dxa"/>
                  <w:noWrap/>
                  <w:vAlign w:val="center"/>
                  <w:hideMark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00C5F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…</w:t>
                  </w:r>
                </w:p>
              </w:tc>
              <w:tc>
                <w:tcPr>
                  <w:tcW w:w="105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noWrap/>
                  <w:vAlign w:val="center"/>
                </w:tcPr>
                <w:p w:rsidR="00F236D0" w:rsidRPr="00D00C5F" w:rsidRDefault="00F236D0" w:rsidP="00F236D0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D00C5F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1.9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podział zobowiązań długoterminowych według pozycji bilansu o pozostałym od dnia bilansowego, przewidywanym umową lub wynikającym z innego tytułu prawnego, okresie spłaty: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236D0" w:rsidRPr="00D00C5F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a)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powyżej 1 roku do 3 lat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236D0" w:rsidRPr="00D00C5F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b)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powyżej 3 do 5 lat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236D0" w:rsidRPr="00D00C5F" w:rsidTr="00F236D0">
        <w:tc>
          <w:tcPr>
            <w:tcW w:w="562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c)</w:t>
            </w:r>
          </w:p>
        </w:tc>
        <w:tc>
          <w:tcPr>
            <w:tcW w:w="8505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powyżej 5 lat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tbl>
      <w:tblPr>
        <w:tblStyle w:val="Tabela-Siatka2"/>
        <w:tblW w:w="0" w:type="auto"/>
        <w:tblLook w:val="04A0"/>
      </w:tblPr>
      <w:tblGrid>
        <w:gridCol w:w="748"/>
        <w:gridCol w:w="2463"/>
        <w:gridCol w:w="1729"/>
        <w:gridCol w:w="1711"/>
        <w:gridCol w:w="1154"/>
        <w:gridCol w:w="1256"/>
      </w:tblGrid>
      <w:tr w:rsidR="00F236D0" w:rsidRPr="00D00C5F" w:rsidTr="00F236D0">
        <w:trPr>
          <w:trHeight w:val="300"/>
        </w:trPr>
        <w:tc>
          <w:tcPr>
            <w:tcW w:w="748" w:type="dxa"/>
            <w:vMerge w:val="restart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463" w:type="dxa"/>
            <w:vMerge w:val="restart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850" w:type="dxa"/>
            <w:gridSpan w:val="4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Zobowiązania długoterminowe o pozostałym od dnia bilansowego okresie spłaty</w:t>
            </w:r>
          </w:p>
        </w:tc>
      </w:tr>
      <w:tr w:rsidR="00F236D0" w:rsidRPr="00D00C5F" w:rsidTr="00F236D0">
        <w:trPr>
          <w:trHeight w:val="300"/>
        </w:trPr>
        <w:tc>
          <w:tcPr>
            <w:tcW w:w="748" w:type="dxa"/>
            <w:vMerge/>
            <w:shd w:val="clear" w:color="auto" w:fill="D9D9D9" w:themeFill="background1" w:themeFillShade="D9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463" w:type="dxa"/>
            <w:vMerge/>
            <w:shd w:val="clear" w:color="auto" w:fill="D9D9D9" w:themeFill="background1" w:themeFillShade="D9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powyżej roku do 3 lat</w:t>
            </w:r>
          </w:p>
        </w:tc>
        <w:tc>
          <w:tcPr>
            <w:tcW w:w="1711" w:type="dxa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powyżej 3 lat do 5 lat</w:t>
            </w:r>
          </w:p>
        </w:tc>
        <w:tc>
          <w:tcPr>
            <w:tcW w:w="1154" w:type="dxa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powyżej 5 lat</w:t>
            </w:r>
          </w:p>
        </w:tc>
        <w:tc>
          <w:tcPr>
            <w:tcW w:w="1256" w:type="dxa"/>
            <w:shd w:val="clear" w:color="auto" w:fill="D9D9D9" w:themeFill="background1" w:themeFillShade="D9"/>
            <w:noWrap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Razem</w:t>
            </w:r>
          </w:p>
        </w:tc>
      </w:tr>
      <w:tr w:rsidR="00D00C5F" w:rsidRPr="00D00C5F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63" w:type="dxa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Kredyty i pożyczki</w:t>
            </w:r>
          </w:p>
        </w:tc>
        <w:tc>
          <w:tcPr>
            <w:tcW w:w="1729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00C5F" w:rsidRPr="00D00C5F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463" w:type="dxa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Emisja obligacji</w:t>
            </w:r>
          </w:p>
        </w:tc>
        <w:tc>
          <w:tcPr>
            <w:tcW w:w="1729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00C5F" w:rsidRPr="00D00C5F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</w:t>
            </w:r>
          </w:p>
        </w:tc>
        <w:tc>
          <w:tcPr>
            <w:tcW w:w="2463" w:type="dxa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Inne zobowiązania finansowe</w:t>
            </w:r>
          </w:p>
        </w:tc>
        <w:tc>
          <w:tcPr>
            <w:tcW w:w="1729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00C5F" w:rsidRPr="00D00C5F" w:rsidTr="00D00C5F">
        <w:trPr>
          <w:trHeight w:val="675"/>
        </w:trPr>
        <w:tc>
          <w:tcPr>
            <w:tcW w:w="748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463" w:type="dxa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sz w:val="16"/>
                <w:szCs w:val="16"/>
              </w:rPr>
              <w:t>Pozostałe zobowiązania długoterminowe</w:t>
            </w:r>
          </w:p>
        </w:tc>
        <w:tc>
          <w:tcPr>
            <w:tcW w:w="1729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00C5F" w:rsidRPr="00D00C5F" w:rsidTr="00D00C5F">
        <w:trPr>
          <w:trHeight w:val="600"/>
        </w:trPr>
        <w:tc>
          <w:tcPr>
            <w:tcW w:w="3211" w:type="dxa"/>
            <w:gridSpan w:val="2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729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4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256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D00C5F" w:rsidRPr="00BB4AF4" w:rsidTr="00F236D0">
        <w:tc>
          <w:tcPr>
            <w:tcW w:w="9067" w:type="dxa"/>
            <w:gridSpan w:val="2"/>
          </w:tcPr>
          <w:p w:rsidR="00F236D0" w:rsidRPr="00BB4AF4" w:rsidRDefault="00F236D0" w:rsidP="00F236D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00C5F" w:rsidRPr="00BB4AF4" w:rsidTr="00F236D0">
        <w:tc>
          <w:tcPr>
            <w:tcW w:w="704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8363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kwotę zobowiązań w sytuacji gdy jednostka kwalifikuje umowy leasingu zgodnie z przepisami podatkowymi (leasing operacyjny), a według przepisów o rachunkowości byłby to leasing finansowy lub zwrotny z podziałem na kwotę zobowiązań z tytułu leasingu finansowego lub leasingu zwrotnego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067" w:type="dxa"/>
        <w:tblCellMar>
          <w:left w:w="70" w:type="dxa"/>
          <w:right w:w="70" w:type="dxa"/>
        </w:tblCellMar>
        <w:tblLook w:val="04A0"/>
      </w:tblPr>
      <w:tblGrid>
        <w:gridCol w:w="6400"/>
        <w:gridCol w:w="2667"/>
      </w:tblGrid>
      <w:tr w:rsidR="00D00C5F" w:rsidRPr="00BB4AF4" w:rsidTr="00F236D0">
        <w:trPr>
          <w:trHeight w:val="96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zobowiązania według stanu na koniec roku obrotowego</w:t>
            </w:r>
          </w:p>
        </w:tc>
      </w:tr>
      <w:tr w:rsidR="00D00C5F" w:rsidRPr="00BB4AF4" w:rsidTr="00D00C5F">
        <w:trPr>
          <w:trHeight w:val="108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Umowy leasingu kwalifikowane przez jednostkę, zgodnie z przepisami podatkowymi (leasing operacyjny), a według przepisów o rachunkowości byłby to leasing finansowy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00C5F" w:rsidRPr="00BB4AF4" w:rsidTr="00D00C5F">
        <w:trPr>
          <w:trHeight w:val="1080"/>
        </w:trPr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Umowy leasingu kwalifikowane przez jednostkę, zgodnie z przepisami podatkowymi (leasing operacyjny), a według przepisów o rachunkowości byłby to leasing zwrotny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D00C5F" w:rsidRPr="00BB4AF4" w:rsidTr="00F236D0">
        <w:tc>
          <w:tcPr>
            <w:tcW w:w="9067" w:type="dxa"/>
            <w:gridSpan w:val="2"/>
          </w:tcPr>
          <w:p w:rsidR="00F236D0" w:rsidRPr="00BB4AF4" w:rsidRDefault="00F236D0" w:rsidP="00F236D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00C5F" w:rsidRPr="00BB4AF4" w:rsidTr="00F236D0">
        <w:tc>
          <w:tcPr>
            <w:tcW w:w="704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8363" w:type="dxa"/>
          </w:tcPr>
          <w:p w:rsidR="00F236D0" w:rsidRPr="00D00C5F" w:rsidRDefault="00F236D0" w:rsidP="00D00C5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łączną kwotę zobowiązań zabezpieczonych na majątku jednostki ze wskazaniem chara</w:t>
            </w:r>
            <w:r w:rsidR="00D00C5F">
              <w:rPr>
                <w:rFonts w:ascii="Times New Roman" w:hAnsi="Times New Roman" w:cs="Times New Roman"/>
                <w:sz w:val="24"/>
              </w:rPr>
              <w:t>kteru i formy tych zabezpieczeń</w:t>
            </w:r>
          </w:p>
        </w:tc>
      </w:tr>
    </w:tbl>
    <w:tbl>
      <w:tblPr>
        <w:tblW w:w="9070" w:type="dxa"/>
        <w:tblCellMar>
          <w:left w:w="70" w:type="dxa"/>
          <w:right w:w="70" w:type="dxa"/>
        </w:tblCellMar>
        <w:tblLook w:val="04A0"/>
      </w:tblPr>
      <w:tblGrid>
        <w:gridCol w:w="581"/>
        <w:gridCol w:w="3492"/>
        <w:gridCol w:w="1592"/>
        <w:gridCol w:w="1701"/>
        <w:gridCol w:w="1704"/>
      </w:tblGrid>
      <w:tr w:rsidR="00D00C5F" w:rsidRPr="00BB4AF4" w:rsidTr="00F236D0">
        <w:trPr>
          <w:trHeight w:val="68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 zobowiązań zabezpieczonych na majątku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zobowiązania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zabezpieczenia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Rodzaj zabezpieczenia</w:t>
            </w:r>
          </w:p>
        </w:tc>
      </w:tr>
      <w:tr w:rsidR="00D00C5F" w:rsidRPr="00BB4AF4" w:rsidTr="00D00C5F">
        <w:trPr>
          <w:trHeight w:val="122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D00C5F" w:rsidRPr="00BB4AF4" w:rsidTr="00F236D0">
        <w:trPr>
          <w:trHeight w:val="498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…</w:t>
            </w:r>
          </w:p>
        </w:tc>
        <w:tc>
          <w:tcPr>
            <w:tcW w:w="3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D00C5F" w:rsidRPr="00BB4AF4" w:rsidTr="00D00C5F">
        <w:trPr>
          <w:trHeight w:val="498"/>
        </w:trPr>
        <w:tc>
          <w:tcPr>
            <w:tcW w:w="4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236D0" w:rsidRPr="00D00C5F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00C5F">
              <w:rPr>
                <w:rFonts w:ascii="Times New Roman" w:eastAsia="Times New Roman" w:hAnsi="Times New Roman" w:cs="Times New Roman"/>
                <w:b/>
                <w:lang w:eastAsia="pl-PL"/>
              </w:rPr>
              <w:t>RAZEM: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D00C5F" w:rsidRDefault="00D00C5F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X</w:t>
            </w: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D00C5F" w:rsidRPr="00BB4AF4" w:rsidTr="00F236D0">
        <w:tc>
          <w:tcPr>
            <w:tcW w:w="9067" w:type="dxa"/>
            <w:gridSpan w:val="2"/>
          </w:tcPr>
          <w:p w:rsidR="00F236D0" w:rsidRPr="00BB4AF4" w:rsidRDefault="00F236D0" w:rsidP="00F236D0">
            <w:pPr>
              <w:rPr>
                <w:rFonts w:ascii="Times New Roman" w:hAnsi="Times New Roman" w:cs="Times New Roman"/>
                <w:color w:val="FF0000"/>
              </w:rPr>
            </w:pPr>
          </w:p>
          <w:p w:rsidR="00F236D0" w:rsidRPr="00BB4AF4" w:rsidRDefault="00F236D0" w:rsidP="00F236D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00C5F" w:rsidRPr="00D00C5F" w:rsidTr="00F236D0">
        <w:tc>
          <w:tcPr>
            <w:tcW w:w="704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8363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łączną kwotę zobowiązań warunkowych, w tym również udzielonych przez jednostkę gwarancji i poręczeń, także wekslowych, niewykazanych w bilansie, ze wskazaniem zobowiązań zabezpieczonych na majątku jednostki oraz charakteru i formy tych zabezpieczeń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3"/>
        <w:tblW w:w="0" w:type="auto"/>
        <w:tblLook w:val="04A0"/>
      </w:tblPr>
      <w:tblGrid>
        <w:gridCol w:w="584"/>
        <w:gridCol w:w="3374"/>
        <w:gridCol w:w="1701"/>
        <w:gridCol w:w="1701"/>
        <w:gridCol w:w="1701"/>
      </w:tblGrid>
      <w:tr w:rsidR="00F236D0" w:rsidRPr="00D00C5F" w:rsidTr="00F236D0">
        <w:trPr>
          <w:trHeight w:val="975"/>
        </w:trPr>
        <w:tc>
          <w:tcPr>
            <w:tcW w:w="584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374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 i charakter zobowiązania warunkowego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zabezpieczenia</w:t>
            </w:r>
          </w:p>
        </w:tc>
      </w:tr>
      <w:tr w:rsidR="00D00C5F" w:rsidRPr="00D00C5F" w:rsidTr="00D00C5F">
        <w:trPr>
          <w:trHeight w:val="750"/>
        </w:trPr>
        <w:tc>
          <w:tcPr>
            <w:tcW w:w="584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374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-------------</w:t>
            </w: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C5F" w:rsidRPr="00D00C5F" w:rsidTr="00D00C5F">
        <w:trPr>
          <w:trHeight w:val="750"/>
        </w:trPr>
        <w:tc>
          <w:tcPr>
            <w:tcW w:w="3958" w:type="dxa"/>
            <w:gridSpan w:val="2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RAZEM:</w:t>
            </w: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D00C5F" w:rsidRPr="00BB4AF4" w:rsidTr="00F236D0">
        <w:tc>
          <w:tcPr>
            <w:tcW w:w="9067" w:type="dxa"/>
            <w:gridSpan w:val="2"/>
          </w:tcPr>
          <w:p w:rsidR="00F236D0" w:rsidRPr="00BB4AF4" w:rsidRDefault="00F236D0" w:rsidP="00F236D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00C5F" w:rsidRPr="00D00C5F" w:rsidTr="00F236D0">
        <w:tc>
          <w:tcPr>
            <w:tcW w:w="704" w:type="dxa"/>
          </w:tcPr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  <w:r w:rsidRPr="00D00C5F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8363" w:type="dxa"/>
          </w:tcPr>
          <w:p w:rsidR="00F236D0" w:rsidRPr="00D00C5F" w:rsidRDefault="00F236D0" w:rsidP="00F236D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00C5F">
              <w:rPr>
                <w:rFonts w:ascii="Times New Roman" w:hAnsi="Times New Roman" w:cs="Times New Roman"/>
                <w:sz w:val="24"/>
              </w:rPr>
              <w:t>wykaz istotnych pozycji czynnych i biernych rozliczeń międzyokresowych, w tym kwotę czynnych rozliczeń międzyokresowych kosztów stanowiących różnicę między wartością otrzymanych finansowych składników aktywów a zobowiązaniem zapłaty za nie</w:t>
            </w:r>
          </w:p>
          <w:p w:rsidR="00F236D0" w:rsidRPr="00D00C5F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4"/>
        <w:tblW w:w="0" w:type="auto"/>
        <w:tblLook w:val="04A0"/>
      </w:tblPr>
      <w:tblGrid>
        <w:gridCol w:w="913"/>
        <w:gridCol w:w="4526"/>
        <w:gridCol w:w="1811"/>
        <w:gridCol w:w="1811"/>
      </w:tblGrid>
      <w:tr w:rsidR="00F236D0" w:rsidRPr="00D00C5F" w:rsidTr="00F236D0">
        <w:trPr>
          <w:trHeight w:val="585"/>
        </w:trPr>
        <w:tc>
          <w:tcPr>
            <w:tcW w:w="913" w:type="dxa"/>
            <w:shd w:val="clear" w:color="auto" w:fill="D9D9D9" w:themeFill="background1" w:themeFillShade="D9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26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Wyszczególnienie (tytuł rozliczeń międzyokresowych)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Stan na początek roku obrotowego</w:t>
            </w:r>
          </w:p>
        </w:tc>
        <w:tc>
          <w:tcPr>
            <w:tcW w:w="1811" w:type="dxa"/>
            <w:shd w:val="clear" w:color="auto" w:fill="D9D9D9" w:themeFill="background1" w:themeFillShade="D9"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Stan na koniec roku obrotowego</w:t>
            </w:r>
          </w:p>
        </w:tc>
      </w:tr>
      <w:tr w:rsidR="00D00C5F" w:rsidRPr="00D00C5F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Rozliczenia międzyokresowe czynne </w:t>
            </w: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00C5F" w:rsidRPr="00D00C5F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C5F" w:rsidRPr="00D00C5F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C5F" w:rsidRPr="00D00C5F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0C5F" w:rsidRPr="00D00C5F" w:rsidTr="00D00C5F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b/>
                <w:sz w:val="20"/>
                <w:szCs w:val="20"/>
              </w:rPr>
              <w:t>Rozliczenia międzyokresowe bierne</w:t>
            </w: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236D0" w:rsidRPr="00D00C5F" w:rsidTr="00F236D0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36D0" w:rsidRPr="00D00C5F" w:rsidTr="00F236D0">
        <w:trPr>
          <w:trHeight w:val="450"/>
        </w:trPr>
        <w:tc>
          <w:tcPr>
            <w:tcW w:w="913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4526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1" w:type="dxa"/>
            <w:noWrap/>
            <w:vAlign w:val="center"/>
            <w:hideMark/>
          </w:tcPr>
          <w:p w:rsidR="00F236D0" w:rsidRPr="00D00C5F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236D0" w:rsidRPr="00D00C5F" w:rsidTr="00F236D0">
        <w:trPr>
          <w:trHeight w:val="450"/>
        </w:trPr>
        <w:tc>
          <w:tcPr>
            <w:tcW w:w="9061" w:type="dxa"/>
            <w:gridSpan w:val="4"/>
            <w:noWrap/>
            <w:hideMark/>
          </w:tcPr>
          <w:p w:rsidR="00EA5C1B" w:rsidRPr="00EA5C1B" w:rsidRDefault="00EA5C1B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236D0" w:rsidRPr="00D00C5F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00C5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EA5C1B" w:rsidRPr="00EA5C1B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EA5C1B">
              <w:rPr>
                <w:rFonts w:ascii="Times New Roman" w:hAnsi="Times New Roman" w:cs="Times New Roman"/>
                <w:sz w:val="24"/>
              </w:rPr>
              <w:t>łączną kwotę otrzymanych przez jednostkę gwarancji i poręczeń niewykazanych w bilansie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5"/>
        <w:tblW w:w="0" w:type="auto"/>
        <w:tblLook w:val="04A0"/>
      </w:tblPr>
      <w:tblGrid>
        <w:gridCol w:w="909"/>
        <w:gridCol w:w="4502"/>
        <w:gridCol w:w="1672"/>
        <w:gridCol w:w="1979"/>
      </w:tblGrid>
      <w:tr w:rsidR="00F236D0" w:rsidRPr="00EA5C1B" w:rsidTr="00F236D0">
        <w:trPr>
          <w:trHeight w:val="1590"/>
        </w:trPr>
        <w:tc>
          <w:tcPr>
            <w:tcW w:w="909" w:type="dxa"/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502" w:type="dxa"/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Wyszczególnienie (rodzaj otrzymanych poręczeń i gwarancji)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otrzymanych gwarancji i poręczeń</w:t>
            </w:r>
          </w:p>
        </w:tc>
        <w:tc>
          <w:tcPr>
            <w:tcW w:w="1979" w:type="dxa"/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 zobowiązań zabezpieczonych otrzymanymi poręczeniami i gwarancjami</w:t>
            </w:r>
          </w:p>
        </w:tc>
      </w:tr>
      <w:tr w:rsidR="00F236D0" w:rsidRPr="00EA5C1B" w:rsidTr="00F236D0">
        <w:trPr>
          <w:trHeight w:val="540"/>
        </w:trPr>
        <w:tc>
          <w:tcPr>
            <w:tcW w:w="909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02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2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9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36D0" w:rsidRPr="00EA5C1B" w:rsidTr="00F236D0">
        <w:trPr>
          <w:trHeight w:val="540"/>
        </w:trPr>
        <w:tc>
          <w:tcPr>
            <w:tcW w:w="5411" w:type="dxa"/>
            <w:gridSpan w:val="2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1672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979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</w:tbl>
    <w:tbl>
      <w:tblPr>
        <w:tblStyle w:val="Tabela-Siatka"/>
        <w:tblW w:w="9067" w:type="dxa"/>
        <w:tblLayout w:type="fixed"/>
        <w:tblLook w:val="04A0"/>
      </w:tblPr>
      <w:tblGrid>
        <w:gridCol w:w="704"/>
        <w:gridCol w:w="8363"/>
      </w:tblGrid>
      <w:tr w:rsidR="00F236D0" w:rsidRPr="00EA5C1B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  <w:sz w:val="24"/>
              </w:rPr>
            </w:pPr>
            <w:r w:rsidRPr="00EA5C1B">
              <w:rPr>
                <w:rFonts w:ascii="Times New Roman" w:hAnsi="Times New Roman" w:cs="Times New Roman"/>
                <w:sz w:val="24"/>
              </w:rPr>
              <w:t>kwotę wypłaconych środków pieniężnych na świadczenia pracownicze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6"/>
        <w:tblW w:w="0" w:type="auto"/>
        <w:tblLook w:val="04A0"/>
      </w:tblPr>
      <w:tblGrid>
        <w:gridCol w:w="913"/>
        <w:gridCol w:w="6334"/>
        <w:gridCol w:w="1814"/>
      </w:tblGrid>
      <w:tr w:rsidR="00F236D0" w:rsidRPr="00EA5C1B" w:rsidTr="00F236D0">
        <w:trPr>
          <w:trHeight w:val="615"/>
        </w:trPr>
        <w:tc>
          <w:tcPr>
            <w:tcW w:w="913" w:type="dxa"/>
            <w:shd w:val="clear" w:color="auto" w:fill="D9D9D9" w:themeFill="background1" w:themeFillShade="D9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334" w:type="dxa"/>
            <w:shd w:val="clear" w:color="auto" w:fill="D9D9D9" w:themeFill="background1" w:themeFillShade="D9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świadczeń pracowniczych wypłaconych w trakcie roku obrotowego z podziałem na:</w:t>
            </w:r>
          </w:p>
        </w:tc>
        <w:tc>
          <w:tcPr>
            <w:tcW w:w="1814" w:type="dxa"/>
            <w:shd w:val="clear" w:color="auto" w:fill="D9D9D9" w:themeFill="background1" w:themeFillShade="D9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Kwota</w:t>
            </w: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Wynagrodzenia z tytułu zatrudnienia wraz ze składkami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2 503 973,19</w:t>
            </w: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Nagrody jubileuszowe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16 117,47</w:t>
            </w: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Ekwiwalent za urlop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Odprawy emerytalne i rentowe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23 932,80</w:t>
            </w: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Odpis na ZFŚS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72 910,10</w:t>
            </w: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Sfinansowanie studiów w ramach dokształcania zawodowego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C1B" w:rsidRPr="00EA5C1B" w:rsidTr="00EA5C1B">
        <w:trPr>
          <w:trHeight w:val="600"/>
        </w:trPr>
        <w:tc>
          <w:tcPr>
            <w:tcW w:w="913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334" w:type="dxa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sz w:val="20"/>
                <w:szCs w:val="20"/>
              </w:rPr>
              <w:t>Pozostałe świadczenia pracownicze *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20 542,47</w:t>
            </w:r>
          </w:p>
        </w:tc>
      </w:tr>
      <w:tr w:rsidR="00EA5C1B" w:rsidRPr="00EA5C1B" w:rsidTr="00EA5C1B">
        <w:trPr>
          <w:trHeight w:val="600"/>
        </w:trPr>
        <w:tc>
          <w:tcPr>
            <w:tcW w:w="7247" w:type="dxa"/>
            <w:gridSpan w:val="2"/>
            <w:noWrap/>
            <w:vAlign w:val="center"/>
            <w:hideMark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A5C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814" w:type="dxa"/>
            <w:noWrap/>
            <w:vAlign w:val="center"/>
          </w:tcPr>
          <w:p w:rsidR="00F236D0" w:rsidRPr="00EA5C1B" w:rsidRDefault="00666265" w:rsidP="00F236D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2 637 476,03</w:t>
            </w: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8363"/>
      </w:tblGrid>
      <w:tr w:rsidR="00EA5C1B" w:rsidRPr="00EA5C1B" w:rsidTr="00F236D0">
        <w:tc>
          <w:tcPr>
            <w:tcW w:w="9067" w:type="dxa"/>
            <w:gridSpan w:val="2"/>
          </w:tcPr>
          <w:p w:rsidR="00F236D0" w:rsidRPr="00EA5C1B" w:rsidRDefault="00F236D0" w:rsidP="00F236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* wydatki związane z zagwarantowaniem pracownikom bezpieczeństwa i higieny pracy m. in. sfinansowaniem badań profilaktycznych i zakupem okularów korekcyjnych, z zapewnieniem odzieży i obuwia roboczego oraz napojów i posiłków profilaktycznych.</w:t>
            </w:r>
          </w:p>
          <w:p w:rsidR="00F236D0" w:rsidRPr="00EA5C1B" w:rsidRDefault="00F236D0" w:rsidP="00F236D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C1B" w:rsidRPr="00BB4AF4" w:rsidTr="00F236D0">
        <w:tc>
          <w:tcPr>
            <w:tcW w:w="9067" w:type="dxa"/>
            <w:gridSpan w:val="2"/>
          </w:tcPr>
          <w:p w:rsidR="00EA5C1B" w:rsidRDefault="00EA5C1B" w:rsidP="00F236D0">
            <w:pPr>
              <w:rPr>
                <w:rFonts w:ascii="Times New Roman" w:hAnsi="Times New Roman" w:cs="Times New Roman"/>
                <w:color w:val="FF0000"/>
              </w:rPr>
            </w:pPr>
          </w:p>
          <w:p w:rsidR="00EA5C1B" w:rsidRPr="00BB4AF4" w:rsidRDefault="00EA5C1B" w:rsidP="00F236D0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A5C1B" w:rsidRPr="00EA5C1B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inne informacje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 xml:space="preserve">Zmiana stanu pozostałych środków trwałych umarzanych jednorazowo </w:t>
            </w:r>
            <w:r w:rsidR="00666265">
              <w:rPr>
                <w:rFonts w:ascii="Times New Roman" w:hAnsi="Times New Roman" w:cs="Times New Roman"/>
              </w:rPr>
              <w:t>w okresie 01.01.2022 do 31.12.2022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062" w:type="dxa"/>
        <w:tblCellMar>
          <w:left w:w="70" w:type="dxa"/>
          <w:right w:w="70" w:type="dxa"/>
        </w:tblCellMar>
        <w:tblLook w:val="04A0"/>
      </w:tblPr>
      <w:tblGrid>
        <w:gridCol w:w="960"/>
        <w:gridCol w:w="2460"/>
        <w:gridCol w:w="2807"/>
        <w:gridCol w:w="2835"/>
      </w:tblGrid>
      <w:tr w:rsidR="00F236D0" w:rsidRPr="00EA5C1B" w:rsidTr="00F236D0">
        <w:trPr>
          <w:trHeight w:val="88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b/>
                <w:bCs/>
                <w:lang w:eastAsia="pl-PL"/>
              </w:rPr>
              <w:t>Wyszczególnienie</w:t>
            </w:r>
          </w:p>
        </w:tc>
        <w:tc>
          <w:tcPr>
            <w:tcW w:w="280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b/>
                <w:bCs/>
                <w:lang w:eastAsia="pl-PL"/>
              </w:rPr>
              <w:t>Wartość brutto na początek okresu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b/>
                <w:bCs/>
                <w:lang w:eastAsia="pl-PL"/>
              </w:rPr>
              <w:t>Wartość brutto na koniec okresu</w:t>
            </w:r>
          </w:p>
        </w:tc>
      </w:tr>
      <w:tr w:rsidR="00F236D0" w:rsidRPr="00EA5C1B" w:rsidTr="00F236D0">
        <w:trPr>
          <w:trHeight w:val="8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lang w:eastAsia="pl-PL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EA5C1B">
              <w:rPr>
                <w:rFonts w:ascii="Calibri" w:eastAsia="Times New Roman" w:hAnsi="Calibri" w:cs="Calibri"/>
                <w:lang w:eastAsia="pl-PL"/>
              </w:rPr>
              <w:t>Pozostałe środki trwałe</w:t>
            </w:r>
          </w:p>
        </w:tc>
        <w:tc>
          <w:tcPr>
            <w:tcW w:w="28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666265" w:rsidP="00F236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382 441,09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666265" w:rsidP="00F236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422 645,63</w:t>
            </w:r>
          </w:p>
        </w:tc>
      </w:tr>
      <w:tr w:rsidR="00F236D0" w:rsidRPr="00BB4AF4" w:rsidTr="00F236D0">
        <w:trPr>
          <w:trHeight w:val="825"/>
        </w:trPr>
        <w:tc>
          <w:tcPr>
            <w:tcW w:w="906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36D0" w:rsidRPr="00BB4AF4" w:rsidRDefault="00F236D0" w:rsidP="00F236D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ayout w:type="fixed"/>
        <w:tblLook w:val="04A0"/>
      </w:tblPr>
      <w:tblGrid>
        <w:gridCol w:w="704"/>
        <w:gridCol w:w="8363"/>
      </w:tblGrid>
      <w:tr w:rsidR="00F236D0" w:rsidRPr="00BB4AF4" w:rsidTr="00F236D0">
        <w:trPr>
          <w:trHeight w:val="305"/>
        </w:trPr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BB4AF4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wysokość odpisów aktualizujących wartość zapasów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p w:rsidR="00F236D0" w:rsidRPr="00EA5C1B" w:rsidRDefault="00F236D0" w:rsidP="0031585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F236D0" w:rsidRPr="00BB4AF4" w:rsidTr="00F236D0">
        <w:trPr>
          <w:trHeight w:val="4776"/>
        </w:trPr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lastRenderedPageBreak/>
              <w:t>2.2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koszt wytworzenia środków trwałych w budowie, w tym odsetki oraz różnice kursowe, które powiększyły koszt wytworzenia środków trwałych w budowie w roku obrotowym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  <w:tbl>
            <w:tblPr>
              <w:tblW w:w="6720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4800"/>
              <w:gridCol w:w="1920"/>
            </w:tblGrid>
            <w:tr w:rsidR="00F236D0" w:rsidRPr="00EA5C1B" w:rsidTr="00F236D0">
              <w:trPr>
                <w:trHeight w:val="690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Wyszczególnienie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Kwota w roku obrotowym</w:t>
                  </w:r>
                </w:p>
              </w:tc>
            </w:tr>
            <w:tr w:rsidR="00EA5C1B" w:rsidRPr="00EA5C1B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Ogółem koszty wytworzenia środków trwałych w budowie, z tego: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</w:tcPr>
                <w:p w:rsidR="00F236D0" w:rsidRPr="00EA5C1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</w:p>
              </w:tc>
            </w:tr>
            <w:tr w:rsidR="00EA5C1B" w:rsidRPr="00EA5C1B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lang w:eastAsia="pl-PL"/>
                    </w:rPr>
                    <w:t>odsetki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A5C1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EA5C1B" w:rsidRPr="00EA5C1B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lang w:eastAsia="pl-PL"/>
                    </w:rPr>
                    <w:t>różnice kursowe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A5C1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  <w:tr w:rsidR="00EA5C1B" w:rsidRPr="00EA5C1B" w:rsidTr="00EA5C1B">
              <w:trPr>
                <w:trHeight w:val="675"/>
              </w:trPr>
              <w:tc>
                <w:tcPr>
                  <w:tcW w:w="4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236D0" w:rsidRPr="00EA5C1B" w:rsidRDefault="00F236D0" w:rsidP="00F236D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EA5C1B">
                    <w:rPr>
                      <w:rFonts w:ascii="Times New Roman" w:eastAsia="Times New Roman" w:hAnsi="Times New Roman" w:cs="Times New Roman"/>
                      <w:lang w:eastAsia="pl-PL"/>
                    </w:rPr>
                    <w:t>inne</w:t>
                  </w:r>
                </w:p>
              </w:tc>
              <w:tc>
                <w:tcPr>
                  <w:tcW w:w="1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236D0" w:rsidRPr="00EA5C1B" w:rsidRDefault="00F236D0" w:rsidP="00F236D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</w:p>
              </w:tc>
            </w:tr>
          </w:tbl>
          <w:p w:rsidR="00EA5C1B" w:rsidRDefault="00EA5C1B" w:rsidP="00F236D0">
            <w:pPr>
              <w:rPr>
                <w:rFonts w:ascii="Times New Roman" w:hAnsi="Times New Roman" w:cs="Times New Roman"/>
              </w:rPr>
            </w:pPr>
          </w:p>
          <w:p w:rsidR="00EA5C1B" w:rsidRPr="00EA5C1B" w:rsidRDefault="00EA5C1B" w:rsidP="00F236D0">
            <w:pPr>
              <w:rPr>
                <w:rFonts w:ascii="Times New Roman" w:hAnsi="Times New Roman" w:cs="Times New Roman"/>
              </w:rPr>
            </w:pPr>
          </w:p>
        </w:tc>
      </w:tr>
      <w:tr w:rsidR="00F236D0" w:rsidRPr="00EA5C1B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8363" w:type="dxa"/>
          </w:tcPr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kwotę i charakter poszczególnych pozycji przychodów lub kosztów o nadzwyczajnej wartości lub które wystąpiły incydentalnie</w:t>
            </w:r>
          </w:p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067" w:type="dxa"/>
        <w:tblCellMar>
          <w:left w:w="70" w:type="dxa"/>
          <w:right w:w="70" w:type="dxa"/>
        </w:tblCellMar>
        <w:tblLook w:val="04A0"/>
      </w:tblPr>
      <w:tblGrid>
        <w:gridCol w:w="960"/>
        <w:gridCol w:w="5760"/>
        <w:gridCol w:w="2347"/>
      </w:tblGrid>
      <w:tr w:rsidR="00F236D0" w:rsidRPr="00EA5C1B" w:rsidTr="00F236D0">
        <w:trPr>
          <w:trHeight w:val="5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w roku obrotowym</w:t>
            </w: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lang w:eastAsia="pl-PL"/>
              </w:rP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lang w:eastAsia="pl-PL"/>
              </w:rPr>
              <w:t>Przychody występujące incydentalnie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240,32</w:t>
            </w: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1.1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losowe (odszkodowania)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1.2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pozostałe (darowizna)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1.3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inne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666265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240,32</w:t>
            </w: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lang w:eastAsia="pl-PL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b/>
                <w:lang w:eastAsia="pl-PL"/>
              </w:rPr>
              <w:t>Koszty występujące incydentalnie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EA5C1B" w:rsidRPr="00EA5C1B" w:rsidTr="00EA5C1B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2.1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losowe (wartość strat)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A5C1B" w:rsidRPr="00EA5C1B" w:rsidTr="00EA5C1B">
        <w:trPr>
          <w:trHeight w:val="48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2.2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6D0" w:rsidRPr="00EA5C1B" w:rsidRDefault="00F236D0" w:rsidP="00F236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A5C1B">
              <w:rPr>
                <w:rFonts w:ascii="Times New Roman" w:eastAsia="Times New Roman" w:hAnsi="Times New Roman" w:cs="Times New Roman"/>
                <w:lang w:eastAsia="pl-PL"/>
              </w:rPr>
              <w:t>inne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36D0" w:rsidRPr="00EA5C1B" w:rsidRDefault="00F236D0" w:rsidP="00F23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tbl>
      <w:tblPr>
        <w:tblStyle w:val="Tabela-Siatka"/>
        <w:tblW w:w="9067" w:type="dxa"/>
        <w:tblLook w:val="04A0"/>
      </w:tblPr>
      <w:tblGrid>
        <w:gridCol w:w="704"/>
        <w:gridCol w:w="2090"/>
        <w:gridCol w:w="2091"/>
        <w:gridCol w:w="2091"/>
        <w:gridCol w:w="2091"/>
      </w:tblGrid>
      <w:tr w:rsidR="00EA5C1B" w:rsidRPr="00BB4AF4" w:rsidTr="00F236D0">
        <w:tc>
          <w:tcPr>
            <w:tcW w:w="9067" w:type="dxa"/>
            <w:gridSpan w:val="5"/>
          </w:tcPr>
          <w:p w:rsidR="00EA5C1B" w:rsidRDefault="00EA5C1B" w:rsidP="00F236D0">
            <w:pPr>
              <w:rPr>
                <w:rFonts w:ascii="Times New Roman" w:hAnsi="Times New Roman" w:cs="Times New Roman"/>
                <w:i/>
              </w:rPr>
            </w:pPr>
          </w:p>
          <w:p w:rsidR="00EA5C1B" w:rsidRPr="00EA5C1B" w:rsidRDefault="00EA5C1B" w:rsidP="0031585A">
            <w:pPr>
              <w:rPr>
                <w:rFonts w:ascii="Times New Roman" w:hAnsi="Times New Roman" w:cs="Times New Roman"/>
                <w:i/>
                <w:color w:val="FF0000"/>
              </w:rPr>
            </w:pPr>
          </w:p>
        </w:tc>
      </w:tr>
      <w:tr w:rsidR="00EA5C1B" w:rsidRPr="00BB4AF4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8363" w:type="dxa"/>
            <w:gridSpan w:val="4"/>
          </w:tcPr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informację o kwocie należności z tytułu podatków realizowanych przez organy podatkowe podległe ministrowi właściwemu do spraw finansów publicznych wykazywanych w sprawozdaniu z wykonania planu dochodów budżetowych</w:t>
            </w:r>
          </w:p>
          <w:p w:rsidR="00F236D0" w:rsidRPr="00EA5C1B" w:rsidRDefault="00F236D0" w:rsidP="00EA5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5C1B" w:rsidRPr="00BB4AF4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8363" w:type="dxa"/>
            <w:gridSpan w:val="4"/>
          </w:tcPr>
          <w:p w:rsidR="00F236D0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inne informacje</w:t>
            </w:r>
          </w:p>
          <w:p w:rsidR="00E90BDA" w:rsidRPr="00EA5C1B" w:rsidRDefault="00E90BDA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W bilansie w następujących pozycjach zostały uwzględnione następujące kwoty dot. Państwowego Funduszu Celowego: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AKTYWA: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Poz. A.III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1 228,97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1 018,32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B.II.4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180 636,58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207 842,96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B.III.3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2 178 361,32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502 900,79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PASYWA: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Poz. C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2 298 435,72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644 630,98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D.II.2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8 958,00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E90BDA" w:rsidRPr="00E90BDA" w:rsidRDefault="00E90BDA" w:rsidP="00E90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D.II.3 stan na początek: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52 833,15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 xml:space="preserve">zł stan na koniec: </w:t>
            </w:r>
            <w:r w:rsidR="00666265">
              <w:rPr>
                <w:rFonts w:ascii="Times New Roman" w:hAnsi="Times New Roman" w:cs="Times New Roman"/>
                <w:sz w:val="24"/>
                <w:szCs w:val="24"/>
              </w:rPr>
              <w:t>67 131,09</w:t>
            </w:r>
            <w:r w:rsidRPr="00E90BDA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  <w:p w:rsidR="00F236D0" w:rsidRDefault="00F236D0" w:rsidP="007938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811" w:rsidRPr="00EA5C1B" w:rsidRDefault="00793811" w:rsidP="007938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informacji dodatkowej pozycja 1.7 (odpisy aktualizujące wartość należności) dotyczy należności Państwowego Funduszu Celowego.</w:t>
            </w:r>
          </w:p>
        </w:tc>
      </w:tr>
      <w:tr w:rsidR="00EA5C1B" w:rsidRPr="00BB4AF4" w:rsidTr="00F236D0">
        <w:tc>
          <w:tcPr>
            <w:tcW w:w="704" w:type="dxa"/>
          </w:tcPr>
          <w:p w:rsidR="00F236D0" w:rsidRPr="00EA5C1B" w:rsidRDefault="00F236D0" w:rsidP="00F236D0">
            <w:pPr>
              <w:rPr>
                <w:rFonts w:ascii="Times New Roman" w:hAnsi="Times New Roman" w:cs="Times New Roman"/>
              </w:rPr>
            </w:pPr>
            <w:r w:rsidRPr="00EA5C1B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8363" w:type="dxa"/>
            <w:gridSpan w:val="4"/>
          </w:tcPr>
          <w:p w:rsidR="00F236D0" w:rsidRPr="00EA5C1B" w:rsidRDefault="00F236D0" w:rsidP="00F23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5C1B">
              <w:rPr>
                <w:rFonts w:ascii="Times New Roman" w:hAnsi="Times New Roman" w:cs="Times New Roman"/>
                <w:sz w:val="24"/>
                <w:szCs w:val="24"/>
              </w:rPr>
              <w:t>Inne informacje niż wymienione powyżej, jeżeli mogłyby w istotny sposób wpłynąć na ocenę sytuacji majątkowej i finansowej oraz wynik finansowy jednostki</w:t>
            </w:r>
          </w:p>
          <w:p w:rsidR="00F236D0" w:rsidRPr="00EA5C1B" w:rsidRDefault="00F236D0" w:rsidP="00F236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932" w:rsidRPr="00BB4AF4" w:rsidTr="00BA7600">
        <w:tc>
          <w:tcPr>
            <w:tcW w:w="704" w:type="dxa"/>
          </w:tcPr>
          <w:p w:rsidR="00FF2932" w:rsidRPr="00EA5C1B" w:rsidRDefault="00FF2932" w:rsidP="00F236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4"/>
          </w:tcPr>
          <w:p w:rsidR="00FF2932" w:rsidRPr="00FF2932" w:rsidRDefault="00FF2932" w:rsidP="00EA5C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932">
              <w:rPr>
                <w:rFonts w:ascii="Times New Roman" w:hAnsi="Times New Roman" w:cs="Times New Roman"/>
                <w:b/>
                <w:sz w:val="24"/>
                <w:szCs w:val="24"/>
              </w:rPr>
              <w:t>Wydatki poniesione w 202</w:t>
            </w:r>
            <w:bookmarkStart w:id="0" w:name="_GoBack"/>
            <w:bookmarkEnd w:id="0"/>
            <w:r w:rsidR="006662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FF29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roku na przeciwdziałanie </w:t>
            </w:r>
            <w:proofErr w:type="spellStart"/>
            <w:r w:rsidRPr="00FF2932">
              <w:rPr>
                <w:rFonts w:ascii="Times New Roman" w:hAnsi="Times New Roman" w:cs="Times New Roman"/>
                <w:b/>
                <w:sz w:val="24"/>
                <w:szCs w:val="24"/>
              </w:rPr>
              <w:t>Covid</w:t>
            </w:r>
            <w:proofErr w:type="spellEnd"/>
            <w:r w:rsidRPr="00FF29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19</w:t>
            </w:r>
          </w:p>
        </w:tc>
      </w:tr>
      <w:tr w:rsidR="00FF2932" w:rsidRPr="00BB4AF4" w:rsidTr="00BA7600">
        <w:tc>
          <w:tcPr>
            <w:tcW w:w="704" w:type="dxa"/>
          </w:tcPr>
          <w:p w:rsidR="00FF2932" w:rsidRPr="00EA5C1B" w:rsidRDefault="00FF2932" w:rsidP="00F236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Razem:</w:t>
            </w: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Środki własne:</w:t>
            </w: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Środki zewnętrzne:</w:t>
            </w:r>
          </w:p>
        </w:tc>
      </w:tr>
      <w:tr w:rsidR="00FF2932" w:rsidRPr="00BB4AF4" w:rsidTr="00BA7600">
        <w:tc>
          <w:tcPr>
            <w:tcW w:w="704" w:type="dxa"/>
          </w:tcPr>
          <w:p w:rsidR="00FF2932" w:rsidRPr="00EA5C1B" w:rsidRDefault="00FF2932" w:rsidP="00F236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Wydatki bieżące:</w:t>
            </w: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932" w:rsidRPr="00BB4AF4" w:rsidTr="00BA7600">
        <w:tc>
          <w:tcPr>
            <w:tcW w:w="704" w:type="dxa"/>
          </w:tcPr>
          <w:p w:rsidR="00FF2932" w:rsidRPr="00EA5C1B" w:rsidRDefault="00FF2932" w:rsidP="00F236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Wydatki majątkowe:</w:t>
            </w: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F2932" w:rsidRDefault="00FF2932" w:rsidP="00EA5C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36D0" w:rsidRPr="00BB4AF4" w:rsidRDefault="00F236D0" w:rsidP="00F236D0">
      <w:pPr>
        <w:rPr>
          <w:rFonts w:ascii="Times New Roman" w:hAnsi="Times New Roman" w:cs="Times New Roman"/>
          <w:color w:val="FF0000"/>
        </w:rPr>
      </w:pPr>
    </w:p>
    <w:p w:rsidR="00F236D0" w:rsidRPr="00BB4AF4" w:rsidRDefault="00F236D0" w:rsidP="00F236D0">
      <w:pPr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pPr w:leftFromText="141" w:rightFromText="141" w:vertAnchor="text" w:horzAnchor="margin" w:tblpY="385"/>
        <w:tblW w:w="0" w:type="auto"/>
        <w:tblLook w:val="04A0"/>
      </w:tblPr>
      <w:tblGrid>
        <w:gridCol w:w="2410"/>
        <w:gridCol w:w="1134"/>
        <w:gridCol w:w="2126"/>
        <w:gridCol w:w="993"/>
        <w:gridCol w:w="2409"/>
      </w:tblGrid>
      <w:tr w:rsidR="0042742F" w:rsidRPr="0042742F" w:rsidTr="00F236D0">
        <w:trPr>
          <w:trHeight w:val="847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42742F" w:rsidRDefault="00002813" w:rsidP="00F236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Maria Nowakowska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42742F" w:rsidRDefault="00666265" w:rsidP="00F236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7D5C0F">
              <w:rPr>
                <w:rFonts w:ascii="Times New Roman" w:hAnsi="Times New Roman" w:cs="Times New Roman"/>
              </w:rPr>
              <w:t>.03.202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36D0" w:rsidRPr="0042742F" w:rsidRDefault="00002813" w:rsidP="00F236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Mirosław Chudziński</w:t>
            </w:r>
          </w:p>
        </w:tc>
      </w:tr>
      <w:tr w:rsidR="0042742F" w:rsidRPr="0042742F" w:rsidTr="00F236D0">
        <w:trPr>
          <w:trHeight w:val="709"/>
        </w:trPr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  <w:r w:rsidRPr="0042742F">
              <w:rPr>
                <w:rFonts w:ascii="Times New Roman" w:hAnsi="Times New Roman" w:cs="Times New Roman"/>
              </w:rPr>
              <w:t>Skarbnik</w:t>
            </w:r>
            <w:r w:rsidR="0042742F" w:rsidRPr="0042742F">
              <w:rPr>
                <w:rFonts w:ascii="Times New Roman" w:hAnsi="Times New Roman" w:cs="Times New Roman"/>
              </w:rPr>
              <w:t>/Główny Księgowy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  <w:r w:rsidRPr="0042742F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left w:val="nil"/>
              <w:bottom w:val="nil"/>
              <w:right w:val="nil"/>
            </w:tcBorders>
          </w:tcPr>
          <w:p w:rsidR="00F236D0" w:rsidRPr="0042742F" w:rsidRDefault="00F236D0" w:rsidP="00F236D0">
            <w:pPr>
              <w:jc w:val="center"/>
              <w:rPr>
                <w:rFonts w:ascii="Times New Roman" w:hAnsi="Times New Roman" w:cs="Times New Roman"/>
              </w:rPr>
            </w:pPr>
            <w:r w:rsidRPr="0042742F">
              <w:rPr>
                <w:rFonts w:ascii="Times New Roman" w:hAnsi="Times New Roman" w:cs="Times New Roman"/>
              </w:rPr>
              <w:t>Zarząd</w:t>
            </w:r>
            <w:r w:rsidR="0042742F" w:rsidRPr="0042742F">
              <w:rPr>
                <w:rFonts w:ascii="Times New Roman" w:hAnsi="Times New Roman" w:cs="Times New Roman"/>
              </w:rPr>
              <w:t>/Kierownik Jednostki</w:t>
            </w:r>
          </w:p>
        </w:tc>
      </w:tr>
    </w:tbl>
    <w:p w:rsidR="00F236D0" w:rsidRPr="00BB4AF4" w:rsidRDefault="00F236D0" w:rsidP="00F236D0">
      <w:pPr>
        <w:rPr>
          <w:rFonts w:ascii="Times New Roman" w:hAnsi="Times New Roman" w:cs="Times New Roman"/>
          <w:color w:val="FF0000"/>
        </w:rPr>
      </w:pPr>
    </w:p>
    <w:p w:rsidR="00F236D0" w:rsidRPr="00BB4AF4" w:rsidRDefault="00F236D0" w:rsidP="00F236D0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F236D0" w:rsidRPr="00BB4AF4" w:rsidSect="007178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4A8" w:rsidRDefault="005374A8" w:rsidP="00285325">
      <w:pPr>
        <w:spacing w:after="0" w:line="240" w:lineRule="auto"/>
      </w:pPr>
      <w:r>
        <w:separator/>
      </w:r>
    </w:p>
  </w:endnote>
  <w:endnote w:type="continuationSeparator" w:id="0">
    <w:p w:rsidR="005374A8" w:rsidRDefault="005374A8" w:rsidP="0028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10653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753F" w:rsidRDefault="0085753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F2393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F2393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5753F" w:rsidRDefault="008575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4A8" w:rsidRDefault="005374A8" w:rsidP="00285325">
      <w:pPr>
        <w:spacing w:after="0" w:line="240" w:lineRule="auto"/>
      </w:pPr>
      <w:r>
        <w:separator/>
      </w:r>
    </w:p>
  </w:footnote>
  <w:footnote w:type="continuationSeparator" w:id="0">
    <w:p w:rsidR="005374A8" w:rsidRDefault="005374A8" w:rsidP="002853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748"/>
    <w:multiLevelType w:val="multilevel"/>
    <w:tmpl w:val="6F7C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7E2408"/>
    <w:multiLevelType w:val="hybridMultilevel"/>
    <w:tmpl w:val="DC9250E2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850B6"/>
    <w:multiLevelType w:val="hybridMultilevel"/>
    <w:tmpl w:val="4A983F7E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D2F7A"/>
    <w:multiLevelType w:val="multilevel"/>
    <w:tmpl w:val="1B68C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D973B1"/>
    <w:multiLevelType w:val="hybridMultilevel"/>
    <w:tmpl w:val="1D8AAE32"/>
    <w:lvl w:ilvl="0" w:tplc="04150017">
      <w:start w:val="1"/>
      <w:numFmt w:val="lowerLetter"/>
      <w:lvlText w:val="%1)"/>
      <w:lvlJc w:val="left"/>
      <w:pPr>
        <w:ind w:left="1965" w:hanging="360"/>
      </w:p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</w:lvl>
    <w:lvl w:ilvl="3" w:tplc="0415000F" w:tentative="1">
      <w:start w:val="1"/>
      <w:numFmt w:val="decimal"/>
      <w:lvlText w:val="%4."/>
      <w:lvlJc w:val="left"/>
      <w:pPr>
        <w:ind w:left="4125" w:hanging="360"/>
      </w:p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</w:lvl>
    <w:lvl w:ilvl="6" w:tplc="0415000F" w:tentative="1">
      <w:start w:val="1"/>
      <w:numFmt w:val="decimal"/>
      <w:lvlText w:val="%7."/>
      <w:lvlJc w:val="left"/>
      <w:pPr>
        <w:ind w:left="6285" w:hanging="360"/>
      </w:p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5">
    <w:nsid w:val="64294A87"/>
    <w:multiLevelType w:val="hybridMultilevel"/>
    <w:tmpl w:val="4A983F7E"/>
    <w:lvl w:ilvl="0" w:tplc="175452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A0AA5"/>
    <w:multiLevelType w:val="hybridMultilevel"/>
    <w:tmpl w:val="01B86B62"/>
    <w:lvl w:ilvl="0" w:tplc="04150017">
      <w:start w:val="1"/>
      <w:numFmt w:val="lowerLetter"/>
      <w:lvlText w:val="%1)"/>
      <w:lvlJc w:val="left"/>
      <w:pPr>
        <w:ind w:left="6645" w:hanging="360"/>
      </w:pPr>
    </w:lvl>
    <w:lvl w:ilvl="1" w:tplc="04150019" w:tentative="1">
      <w:start w:val="1"/>
      <w:numFmt w:val="lowerLetter"/>
      <w:lvlText w:val="%2."/>
      <w:lvlJc w:val="left"/>
      <w:pPr>
        <w:ind w:left="7365" w:hanging="360"/>
      </w:pPr>
    </w:lvl>
    <w:lvl w:ilvl="2" w:tplc="0415001B" w:tentative="1">
      <w:start w:val="1"/>
      <w:numFmt w:val="lowerRoman"/>
      <w:lvlText w:val="%3."/>
      <w:lvlJc w:val="right"/>
      <w:pPr>
        <w:ind w:left="8085" w:hanging="180"/>
      </w:pPr>
    </w:lvl>
    <w:lvl w:ilvl="3" w:tplc="0415000F" w:tentative="1">
      <w:start w:val="1"/>
      <w:numFmt w:val="decimal"/>
      <w:lvlText w:val="%4."/>
      <w:lvlJc w:val="left"/>
      <w:pPr>
        <w:ind w:left="8805" w:hanging="360"/>
      </w:pPr>
    </w:lvl>
    <w:lvl w:ilvl="4" w:tplc="04150019" w:tentative="1">
      <w:start w:val="1"/>
      <w:numFmt w:val="lowerLetter"/>
      <w:lvlText w:val="%5."/>
      <w:lvlJc w:val="left"/>
      <w:pPr>
        <w:ind w:left="9525" w:hanging="360"/>
      </w:pPr>
    </w:lvl>
    <w:lvl w:ilvl="5" w:tplc="0415001B" w:tentative="1">
      <w:start w:val="1"/>
      <w:numFmt w:val="lowerRoman"/>
      <w:lvlText w:val="%6."/>
      <w:lvlJc w:val="right"/>
      <w:pPr>
        <w:ind w:left="10245" w:hanging="180"/>
      </w:pPr>
    </w:lvl>
    <w:lvl w:ilvl="6" w:tplc="0415000F" w:tentative="1">
      <w:start w:val="1"/>
      <w:numFmt w:val="decimal"/>
      <w:lvlText w:val="%7."/>
      <w:lvlJc w:val="left"/>
      <w:pPr>
        <w:ind w:left="10965" w:hanging="360"/>
      </w:pPr>
    </w:lvl>
    <w:lvl w:ilvl="7" w:tplc="04150019" w:tentative="1">
      <w:start w:val="1"/>
      <w:numFmt w:val="lowerLetter"/>
      <w:lvlText w:val="%8."/>
      <w:lvlJc w:val="left"/>
      <w:pPr>
        <w:ind w:left="11685" w:hanging="360"/>
      </w:pPr>
    </w:lvl>
    <w:lvl w:ilvl="8" w:tplc="0415001B" w:tentative="1">
      <w:start w:val="1"/>
      <w:numFmt w:val="lowerRoman"/>
      <w:lvlText w:val="%9."/>
      <w:lvlJc w:val="right"/>
      <w:pPr>
        <w:ind w:left="12405" w:hanging="180"/>
      </w:pPr>
    </w:lvl>
  </w:abstractNum>
  <w:abstractNum w:abstractNumId="7">
    <w:nsid w:val="75E35E03"/>
    <w:multiLevelType w:val="hybridMultilevel"/>
    <w:tmpl w:val="A23EB7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BF2"/>
    <w:rsid w:val="00002813"/>
    <w:rsid w:val="00002E3A"/>
    <w:rsid w:val="000447BF"/>
    <w:rsid w:val="000508E7"/>
    <w:rsid w:val="000A6353"/>
    <w:rsid w:val="000C37A8"/>
    <w:rsid w:val="001B1C3D"/>
    <w:rsid w:val="001F3D4B"/>
    <w:rsid w:val="00232FDF"/>
    <w:rsid w:val="0023657A"/>
    <w:rsid w:val="00244933"/>
    <w:rsid w:val="00265A36"/>
    <w:rsid w:val="00285325"/>
    <w:rsid w:val="002A5381"/>
    <w:rsid w:val="002C6CEA"/>
    <w:rsid w:val="0031585A"/>
    <w:rsid w:val="0034601E"/>
    <w:rsid w:val="003624BF"/>
    <w:rsid w:val="00393F80"/>
    <w:rsid w:val="004213D8"/>
    <w:rsid w:val="0042742F"/>
    <w:rsid w:val="0044250F"/>
    <w:rsid w:val="004872CE"/>
    <w:rsid w:val="005305E9"/>
    <w:rsid w:val="005374A8"/>
    <w:rsid w:val="0055651A"/>
    <w:rsid w:val="005D14C1"/>
    <w:rsid w:val="005D31BA"/>
    <w:rsid w:val="00603EDB"/>
    <w:rsid w:val="00617BF2"/>
    <w:rsid w:val="00666265"/>
    <w:rsid w:val="00690C75"/>
    <w:rsid w:val="00717815"/>
    <w:rsid w:val="00735B65"/>
    <w:rsid w:val="00741B96"/>
    <w:rsid w:val="00777B2A"/>
    <w:rsid w:val="00793811"/>
    <w:rsid w:val="007D5C0F"/>
    <w:rsid w:val="00802144"/>
    <w:rsid w:val="00847D79"/>
    <w:rsid w:val="0085753F"/>
    <w:rsid w:val="008F2393"/>
    <w:rsid w:val="009052C2"/>
    <w:rsid w:val="00954446"/>
    <w:rsid w:val="009F7C77"/>
    <w:rsid w:val="00A43708"/>
    <w:rsid w:val="00B01FFD"/>
    <w:rsid w:val="00BA7600"/>
    <w:rsid w:val="00BB4AF4"/>
    <w:rsid w:val="00BC735D"/>
    <w:rsid w:val="00C20FE2"/>
    <w:rsid w:val="00D00C5F"/>
    <w:rsid w:val="00D63B74"/>
    <w:rsid w:val="00DE1DC7"/>
    <w:rsid w:val="00E76FC2"/>
    <w:rsid w:val="00E90BDA"/>
    <w:rsid w:val="00EA5C1B"/>
    <w:rsid w:val="00F236D0"/>
    <w:rsid w:val="00F712E5"/>
    <w:rsid w:val="00FF2932"/>
    <w:rsid w:val="00FF2E8B"/>
    <w:rsid w:val="00FF3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93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56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651A"/>
    <w:rPr>
      <w:b/>
      <w:bCs/>
    </w:rPr>
  </w:style>
  <w:style w:type="table" w:styleId="Tabela-Siatka">
    <w:name w:val="Table Grid"/>
    <w:basedOn w:val="Standardowy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4">
    <w:name w:val="Tabela - Siatka4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5">
    <w:name w:val="Tabela - Siatka5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6">
    <w:name w:val="Tabela - Siatka6"/>
    <w:basedOn w:val="Standardowy"/>
    <w:next w:val="Tabela-Siatka"/>
    <w:uiPriority w:val="39"/>
    <w:rsid w:val="00F23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2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36D0"/>
  </w:style>
  <w:style w:type="paragraph" w:styleId="Stopka">
    <w:name w:val="footer"/>
    <w:basedOn w:val="Normalny"/>
    <w:link w:val="StopkaZnak"/>
    <w:uiPriority w:val="99"/>
    <w:unhideWhenUsed/>
    <w:rsid w:val="00F236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36D0"/>
  </w:style>
  <w:style w:type="paragraph" w:styleId="Tekstdymka">
    <w:name w:val="Balloon Text"/>
    <w:basedOn w:val="Normalny"/>
    <w:link w:val="TekstdymkaZnak"/>
    <w:uiPriority w:val="99"/>
    <w:semiHidden/>
    <w:unhideWhenUsed/>
    <w:rsid w:val="001B1C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C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2027</Words>
  <Characters>12168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Piasecki</dc:creator>
  <cp:keywords/>
  <dc:description/>
  <cp:lastModifiedBy>mNowakowska</cp:lastModifiedBy>
  <cp:revision>34</cp:revision>
  <cp:lastPrinted>2023-03-28T07:35:00Z</cp:lastPrinted>
  <dcterms:created xsi:type="dcterms:W3CDTF">2019-11-21T10:13:00Z</dcterms:created>
  <dcterms:modified xsi:type="dcterms:W3CDTF">2023-03-28T07:58:00Z</dcterms:modified>
</cp:coreProperties>
</file>